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8E485" w14:textId="1E3938A5" w:rsidR="00784521" w:rsidRPr="006A7A06" w:rsidRDefault="006A7A06">
      <w:pPr>
        <w:rPr>
          <w:color w:val="auto"/>
          <w:lang w:val="fr-FR"/>
        </w:rPr>
      </w:pPr>
      <w:r w:rsidRPr="006A7A06">
        <w:rPr>
          <w:noProof/>
          <w:color w:val="auto"/>
          <w:lang w:val="fr-FR"/>
        </w:rPr>
        <mc:AlternateContent>
          <mc:Choice Requires="wps">
            <w:drawing>
              <wp:anchor distT="45720" distB="45720" distL="114300" distR="114300" simplePos="0" relativeHeight="251658240" behindDoc="0" locked="0" layoutInCell="1" allowOverlap="1" wp14:anchorId="050BCA2A" wp14:editId="1269AE55">
                <wp:simplePos x="0" y="0"/>
                <wp:positionH relativeFrom="margin">
                  <wp:posOffset>-419100</wp:posOffset>
                </wp:positionH>
                <wp:positionV relativeFrom="paragraph">
                  <wp:posOffset>-371475</wp:posOffset>
                </wp:positionV>
                <wp:extent cx="1638300" cy="36766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67665"/>
                        </a:xfrm>
                        <a:prstGeom prst="rect">
                          <a:avLst/>
                        </a:prstGeom>
                        <a:noFill/>
                        <a:ln w="9525">
                          <a:noFill/>
                          <a:miter lim="800000"/>
                          <a:headEnd/>
                          <a:tailEnd/>
                        </a:ln>
                      </wps:spPr>
                      <wps:txbx>
                        <w:txbxContent>
                          <w:p w14:paraId="7E755634" w14:textId="4D291BD9" w:rsidR="00DC4F46" w:rsidRPr="00F77990" w:rsidRDefault="006A7A06" w:rsidP="00CD2CD9">
                            <w:pPr>
                              <w:rPr>
                                <w:rFonts w:asciiTheme="minorHAnsi" w:hAnsiTheme="minorHAnsi"/>
                                <w:b/>
                                <w:color w:val="FFFFFF" w:themeColor="background1"/>
                                <w:sz w:val="36"/>
                              </w:rPr>
                            </w:pPr>
                            <w:r>
                              <w:rPr>
                                <w:rFonts w:asciiTheme="minorHAnsi" w:hAnsiTheme="minorHAnsi"/>
                                <w:b/>
                                <w:color w:val="FFFFFF" w:themeColor="background1"/>
                                <w:sz w:val="36"/>
                              </w:rPr>
                              <w:t>ETUDE DE CAS</w:t>
                            </w:r>
                            <w:r w:rsidR="00DA62B7" w:rsidRPr="00F77990">
                              <w:rPr>
                                <w:rFonts w:asciiTheme="minorHAnsi" w:hAnsiTheme="minorHAnsi"/>
                                <w:b/>
                                <w:color w:val="FFFFFF" w:themeColor="background1"/>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BCA2A" id="_x0000_t202" coordsize="21600,21600" o:spt="202" path="m,l,21600r21600,l21600,xe">
                <v:stroke joinstyle="miter"/>
                <v:path gradientshapeok="t" o:connecttype="rect"/>
              </v:shapetype>
              <v:shape id="_x0000_s1026" type="#_x0000_t202" style="position:absolute;margin-left:-33pt;margin-top:-29.25pt;width:129pt;height:28.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" filled="f" stroked="f">
                <v:textbox>
                  <w:txbxContent>
                    <w:p w14:paraId="7E755634" w14:textId="4D291BD9" w:rsidR="00DC4F46" w:rsidRPr="00F77990" w:rsidRDefault="006A7A06" w:rsidP="00CD2CD9">
                      <w:pPr>
                        <w:rPr>
                          <w:rFonts w:asciiTheme="minorHAnsi" w:hAnsiTheme="minorHAnsi"/>
                          <w:b/>
                          <w:color w:val="FFFFFF" w:themeColor="background1"/>
                          <w:sz w:val="36"/>
                        </w:rPr>
                      </w:pPr>
                      <w:r>
                        <w:rPr>
                          <w:rFonts w:asciiTheme="minorHAnsi" w:hAnsiTheme="minorHAnsi"/>
                          <w:b/>
                          <w:color w:val="FFFFFF" w:themeColor="background1"/>
                          <w:sz w:val="36"/>
                        </w:rPr>
                        <w:t>ETUDE DE CAS</w:t>
                      </w:r>
                      <w:r w:rsidR="00DA62B7" w:rsidRPr="00F77990">
                        <w:rPr>
                          <w:rFonts w:asciiTheme="minorHAnsi" w:hAnsiTheme="minorHAnsi"/>
                          <w:b/>
                          <w:color w:val="FFFFFF" w:themeColor="background1"/>
                          <w:sz w:val="36"/>
                        </w:rPr>
                        <w:t xml:space="preserve"> </w:t>
                      </w:r>
                    </w:p>
                  </w:txbxContent>
                </v:textbox>
                <w10:wrap anchorx="margin"/>
              </v:shape>
            </w:pict>
          </mc:Fallback>
        </mc:AlternateContent>
      </w:r>
      <w:r w:rsidR="00BE5AF8" w:rsidRPr="006A7A06">
        <w:rPr>
          <w:noProof/>
          <w:color w:val="auto"/>
          <w:lang w:val="fr-FR"/>
        </w:rPr>
        <w:drawing>
          <wp:anchor distT="0" distB="0" distL="114300" distR="114300" simplePos="0" relativeHeight="251658242" behindDoc="0" locked="0" layoutInCell="1" allowOverlap="1" wp14:anchorId="23B48F4F" wp14:editId="383BDF16">
            <wp:simplePos x="0" y="0"/>
            <wp:positionH relativeFrom="column">
              <wp:posOffset>3343275</wp:posOffset>
            </wp:positionH>
            <wp:positionV relativeFrom="paragraph">
              <wp:posOffset>-374650</wp:posOffset>
            </wp:positionV>
            <wp:extent cx="2853761" cy="368798"/>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randing Logos Images Artwork\2016\Fibrelite New Logo\Fibrelite OPW\Fibrelite_OPW_Logo.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53761" cy="3687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097" w:rsidRPr="006A7A06">
        <w:rPr>
          <w:noProof/>
          <w:color w:val="auto"/>
          <w:lang w:val="fr-FR"/>
        </w:rPr>
        <mc:AlternateContent>
          <mc:Choice Requires="wps">
            <w:drawing>
              <wp:anchor distT="0" distB="0" distL="114300" distR="114300" simplePos="0" relativeHeight="251658241" behindDoc="1" locked="0" layoutInCell="1" allowOverlap="1" wp14:anchorId="1FF62BD5" wp14:editId="143EC1D3">
                <wp:simplePos x="0" y="0"/>
                <wp:positionH relativeFrom="page">
                  <wp:align>left</wp:align>
                </wp:positionH>
                <wp:positionV relativeFrom="paragraph">
                  <wp:posOffset>-367249</wp:posOffset>
                </wp:positionV>
                <wp:extent cx="2280285" cy="367665"/>
                <wp:effectExtent l="0" t="0" r="5715" b="0"/>
                <wp:wrapNone/>
                <wp:docPr id="193" name="Snip Single Corner Rectangle 193"/>
                <wp:cNvGraphicFramePr/>
                <a:graphic xmlns:a="http://schemas.openxmlformats.org/drawingml/2006/main">
                  <a:graphicData uri="http://schemas.microsoft.com/office/word/2010/wordprocessingShape">
                    <wps:wsp>
                      <wps:cNvSpPr/>
                      <wps:spPr>
                        <a:xfrm>
                          <a:off x="0" y="546538"/>
                          <a:ext cx="2280285" cy="367665"/>
                        </a:xfrm>
                        <a:prstGeom prst="snip1Rect">
                          <a:avLst>
                            <a:gd name="adj" fmla="val 27130"/>
                          </a:avLst>
                        </a:prstGeom>
                        <a:solidFill>
                          <a:srgbClr val="006B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EBDE" id="Snip Single Corner Rectangle 193" o:spid="_x0000_s1026" style="position:absolute;margin-left:0;margin-top:-28.9pt;width:179.55pt;height:28.9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280285,36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" path="m,l2180537,r99748,99748l2280285,367665,,367665,,xe" fillcolor="#006ba6" stroked="f" strokeweight="1pt">
                <v:stroke joinstyle="miter"/>
                <v:path arrowok="t" o:connecttype="custom" o:connectlocs="0,0;2180537,0;2280285,99748;2280285,367665;0,367665;0,0" o:connectangles="0,0,0,0,0,0"/>
                <w10:wrap anchorx="page"/>
              </v:shape>
            </w:pict>
          </mc:Fallback>
        </mc:AlternateContent>
      </w:r>
    </w:p>
    <w:p w14:paraId="12CBAFE2" w14:textId="0CF0B7B4" w:rsidR="00C96043" w:rsidRPr="008A1485" w:rsidRDefault="006A7A06" w:rsidP="00C96043">
      <w:pPr>
        <w:tabs>
          <w:tab w:val="right" w:pos="9870"/>
        </w:tabs>
        <w:spacing w:after="0"/>
        <w:ind w:right="-212"/>
        <w:rPr>
          <w:rFonts w:ascii="Myriad Pro" w:eastAsia="Myriad Pro" w:hAnsi="Myriad Pro" w:cs="Myriad Pro"/>
          <w:color w:val="auto"/>
          <w:sz w:val="32"/>
          <w:lang w:val="fr-FR"/>
        </w:rPr>
      </w:pPr>
      <w:r w:rsidRPr="008A1485">
        <w:rPr>
          <w:rFonts w:ascii="Myriad Pro" w:eastAsia="Myriad Pro" w:hAnsi="Myriad Pro" w:cs="Myriad Pro"/>
          <w:color w:val="auto"/>
          <w:sz w:val="32"/>
          <w:lang w:val="fr-FR"/>
        </w:rPr>
        <w:t>Magnox ouvre la voie de la manutention manuelle des couvertures de caniveaux dans l'industrie du nucléaire en spécifiant Fibrelite</w:t>
      </w:r>
    </w:p>
    <w:p w14:paraId="20D2999E" w14:textId="133C6FBC" w:rsidR="007B763A" w:rsidRPr="006A7A06" w:rsidRDefault="00784521" w:rsidP="00C96043">
      <w:pPr>
        <w:tabs>
          <w:tab w:val="right" w:pos="9870"/>
        </w:tabs>
        <w:spacing w:after="0"/>
        <w:ind w:right="-212"/>
        <w:rPr>
          <w:lang w:val="fr-FR"/>
        </w:rPr>
      </w:pPr>
      <w:r w:rsidRPr="006A7A06">
        <w:rPr>
          <w:rFonts w:ascii="Myriad Pro" w:eastAsia="Myriad Pro" w:hAnsi="Myriad Pro" w:cs="Myriad Pro"/>
          <w:color w:val="E4332F"/>
          <w:sz w:val="32"/>
          <w:lang w:val="fr-FR"/>
        </w:rPr>
        <w:tab/>
      </w:r>
    </w:p>
    <w:p w14:paraId="393277F6" w14:textId="5E6CFAD2" w:rsidR="007E51D6" w:rsidRPr="006A7A06" w:rsidRDefault="002169C3" w:rsidP="00C96043">
      <w:pPr>
        <w:jc w:val="center"/>
        <w:rPr>
          <w:lang w:val="fr-FR"/>
        </w:rPr>
      </w:pPr>
      <w:r w:rsidRPr="006A7A06">
        <w:rPr>
          <w:noProof/>
          <w:lang w:val="fr-FR"/>
        </w:rPr>
        <w:drawing>
          <wp:inline distT="0" distB="0" distL="0" distR="0" wp14:anchorId="24B38C20" wp14:editId="56A8AC15">
            <wp:extent cx="2782858" cy="371047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2782858" cy="3710478"/>
                    </a:xfrm>
                    <a:prstGeom prst="rect">
                      <a:avLst/>
                    </a:prstGeom>
                    <a:noFill/>
                    <a:ln>
                      <a:noFill/>
                    </a:ln>
                  </pic:spPr>
                </pic:pic>
              </a:graphicData>
            </a:graphic>
          </wp:inline>
        </w:drawing>
      </w:r>
      <w:bookmarkStart w:id="0" w:name="_GoBack"/>
      <w:bookmarkEnd w:id="0"/>
    </w:p>
    <w:p w14:paraId="15DF1FEF" w14:textId="359FB641" w:rsidR="00C96043" w:rsidRPr="006A7A06" w:rsidRDefault="00C96043" w:rsidP="61AE46CD">
      <w:pPr>
        <w:jc w:val="center"/>
        <w:rPr>
          <w:lang w:val="fr-FR"/>
        </w:rPr>
      </w:pPr>
      <w:r w:rsidRPr="006A7A06">
        <w:rPr>
          <w:noProof/>
          <w:lang w:val="fr-FR"/>
        </w:rPr>
        <mc:AlternateContent>
          <mc:Choice Requires="wps">
            <w:drawing>
              <wp:inline distT="45720" distB="45720" distL="114300" distR="114300" wp14:anchorId="7188051A" wp14:editId="411ADCA6">
                <wp:extent cx="4126230" cy="1404620"/>
                <wp:effectExtent l="0" t="0" r="7620" b="635"/>
                <wp:docPr id="1990183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4620"/>
                        </a:xfrm>
                        <a:prstGeom prst="rect">
                          <a:avLst/>
                        </a:prstGeom>
                        <a:solidFill>
                          <a:srgbClr val="FFFFFF"/>
                        </a:solidFill>
                        <a:ln w="9525">
                          <a:noFill/>
                          <a:miter lim="800000"/>
                          <a:headEnd/>
                          <a:tailEnd/>
                        </a:ln>
                      </wps:spPr>
                      <wps:txbx>
                        <w:txbxContent>
                          <w:p w14:paraId="2687E4D0" w14:textId="102F8D93" w:rsidR="005D3575" w:rsidRPr="008A1485" w:rsidRDefault="006A7A06" w:rsidP="00304DC9">
                            <w:pPr>
                              <w:jc w:val="center"/>
                              <w:rPr>
                                <w:rFonts w:asciiTheme="minorHAnsi" w:hAnsiTheme="minorHAnsi" w:cstheme="minorHAnsi"/>
                                <w:i/>
                                <w:iCs/>
                                <w:color w:val="auto"/>
                                <w:lang w:val="fr-FR"/>
                              </w:rPr>
                            </w:pPr>
                            <w:r w:rsidRPr="008A1485">
                              <w:rPr>
                                <w:rFonts w:asciiTheme="minorHAnsi" w:hAnsiTheme="minorHAnsi" w:cstheme="minorHAnsi"/>
                                <w:i/>
                                <w:iCs/>
                                <w:color w:val="auto"/>
                                <w:shd w:val="clear" w:color="auto" w:fill="FFFFFF"/>
                                <w:lang w:val="fr-FR"/>
                              </w:rPr>
                              <w:t xml:space="preserve">Remplacement des couvertures de tranchées par des tampons en fibre sur mesure conçus et réalisés par </w:t>
                            </w:r>
                            <w:r w:rsidR="00304DC9" w:rsidRPr="008A1485">
                              <w:rPr>
                                <w:rFonts w:asciiTheme="minorHAnsi" w:hAnsiTheme="minorHAnsi" w:cstheme="minorHAnsi"/>
                                <w:i/>
                                <w:iCs/>
                                <w:color w:val="auto"/>
                                <w:shd w:val="clear" w:color="auto" w:fill="FFFFFF"/>
                                <w:lang w:val="fr-FR"/>
                              </w:rPr>
                              <w:t>Fibrelite</w:t>
                            </w:r>
                            <w:r w:rsidRPr="008A1485">
                              <w:rPr>
                                <w:rFonts w:asciiTheme="minorHAnsi" w:hAnsiTheme="minorHAnsi" w:cstheme="minorHAnsi"/>
                                <w:i/>
                                <w:iCs/>
                                <w:color w:val="auto"/>
                                <w:shd w:val="clear" w:color="auto" w:fill="FFFFFF"/>
                                <w:lang w:val="fr-FR"/>
                              </w:rPr>
                              <w:t xml:space="preserve"> sur le site de </w:t>
                            </w:r>
                            <w:r w:rsidR="00304DC9" w:rsidRPr="008A1485">
                              <w:rPr>
                                <w:rFonts w:asciiTheme="minorHAnsi" w:hAnsiTheme="minorHAnsi" w:cstheme="minorHAnsi"/>
                                <w:i/>
                                <w:iCs/>
                                <w:color w:val="auto"/>
                                <w:shd w:val="clear" w:color="auto" w:fill="FFFFFF"/>
                                <w:lang w:val="fr-FR"/>
                              </w:rPr>
                              <w:t xml:space="preserve">Hinkley Point (A) </w:t>
                            </w:r>
                            <w:r w:rsidRPr="008A1485">
                              <w:rPr>
                                <w:rFonts w:asciiTheme="minorHAnsi" w:hAnsiTheme="minorHAnsi" w:cstheme="minorHAnsi"/>
                                <w:i/>
                                <w:iCs/>
                                <w:color w:val="auto"/>
                                <w:shd w:val="clear" w:color="auto" w:fill="FFFFFF"/>
                                <w:lang w:val="fr-FR"/>
                              </w:rPr>
                              <w:t>centrale nucléaire</w:t>
                            </w:r>
                            <w:r w:rsidR="00ED03C0" w:rsidRPr="008A1485">
                              <w:rPr>
                                <w:rFonts w:asciiTheme="minorHAnsi" w:hAnsiTheme="minorHAnsi" w:cstheme="minorHAnsi"/>
                                <w:i/>
                                <w:iCs/>
                                <w:color w:val="auto"/>
                                <w:shd w:val="clear" w:color="auto" w:fill="FFFFFF"/>
                                <w:lang w:val="fr-FR"/>
                              </w:rPr>
                              <w:t xml:space="preserve">, </w:t>
                            </w:r>
                            <w:r w:rsidRPr="008A1485">
                              <w:rPr>
                                <w:rFonts w:asciiTheme="minorHAnsi" w:hAnsiTheme="minorHAnsi" w:cstheme="minorHAnsi"/>
                                <w:i/>
                                <w:iCs/>
                                <w:color w:val="auto"/>
                                <w:shd w:val="clear" w:color="auto" w:fill="FFFFFF"/>
                                <w:lang w:val="fr-FR"/>
                              </w:rPr>
                              <w:t>en cours de démantèlement</w:t>
                            </w:r>
                            <w:r w:rsidR="00ED03C0" w:rsidRPr="008A1485">
                              <w:rPr>
                                <w:rFonts w:asciiTheme="minorHAnsi" w:hAnsiTheme="minorHAnsi" w:cstheme="minorHAnsi"/>
                                <w:i/>
                                <w:iCs/>
                                <w:color w:val="auto"/>
                                <w:shd w:val="clear" w:color="auto" w:fill="FFFFFF"/>
                                <w:lang w:val="fr-FR"/>
                              </w:rPr>
                              <w:t xml:space="preserve"> </w:t>
                            </w:r>
                          </w:p>
                        </w:txbxContent>
                      </wps:txbx>
                      <wps:bodyPr rot="0" vert="horz" wrap="square" lIns="91440" tIns="45720" rIns="91440" bIns="45720" anchor="t" anchorCtr="0">
                        <a:spAutoFit/>
                      </wps:bodyPr>
                    </wps:wsp>
                  </a:graphicData>
                </a:graphic>
              </wp:inline>
            </w:drawing>
          </mc:Choice>
          <mc:Fallback>
            <w:pict>
              <v:shape w14:anchorId="7188051A" id="Text Box 2" o:spid="_x0000_s1027" type="#_x0000_t202" style="width:324.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" stroked="f">
                <v:textbox style="mso-fit-shape-to-text:t">
                  <w:txbxContent>
                    <w:p w14:paraId="2687E4D0" w14:textId="102F8D93" w:rsidR="005D3575" w:rsidRPr="008A1485" w:rsidRDefault="006A7A06" w:rsidP="00304DC9">
                      <w:pPr>
                        <w:jc w:val="center"/>
                        <w:rPr>
                          <w:rFonts w:asciiTheme="minorHAnsi" w:hAnsiTheme="minorHAnsi" w:cstheme="minorHAnsi"/>
                          <w:i/>
                          <w:iCs/>
                          <w:color w:val="auto"/>
                          <w:lang w:val="fr-FR"/>
                        </w:rPr>
                      </w:pPr>
                      <w:r w:rsidRPr="008A1485">
                        <w:rPr>
                          <w:rFonts w:asciiTheme="minorHAnsi" w:hAnsiTheme="minorHAnsi" w:cstheme="minorHAnsi"/>
                          <w:i/>
                          <w:iCs/>
                          <w:color w:val="auto"/>
                          <w:shd w:val="clear" w:color="auto" w:fill="FFFFFF"/>
                          <w:lang w:val="fr-FR"/>
                        </w:rPr>
                        <w:t xml:space="preserve">Remplacement des couvertures de tranchées par des tampons en fibre sur mesure conçus et réalisés par </w:t>
                      </w:r>
                      <w:r w:rsidR="00304DC9" w:rsidRPr="008A1485">
                        <w:rPr>
                          <w:rFonts w:asciiTheme="minorHAnsi" w:hAnsiTheme="minorHAnsi" w:cstheme="minorHAnsi"/>
                          <w:i/>
                          <w:iCs/>
                          <w:color w:val="auto"/>
                          <w:shd w:val="clear" w:color="auto" w:fill="FFFFFF"/>
                          <w:lang w:val="fr-FR"/>
                        </w:rPr>
                        <w:t>Fibrelite</w:t>
                      </w:r>
                      <w:r w:rsidRPr="008A1485">
                        <w:rPr>
                          <w:rFonts w:asciiTheme="minorHAnsi" w:hAnsiTheme="minorHAnsi" w:cstheme="minorHAnsi"/>
                          <w:i/>
                          <w:iCs/>
                          <w:color w:val="auto"/>
                          <w:shd w:val="clear" w:color="auto" w:fill="FFFFFF"/>
                          <w:lang w:val="fr-FR"/>
                        </w:rPr>
                        <w:t xml:space="preserve"> sur le site de </w:t>
                      </w:r>
                      <w:r w:rsidR="00304DC9" w:rsidRPr="008A1485">
                        <w:rPr>
                          <w:rFonts w:asciiTheme="minorHAnsi" w:hAnsiTheme="minorHAnsi" w:cstheme="minorHAnsi"/>
                          <w:i/>
                          <w:iCs/>
                          <w:color w:val="auto"/>
                          <w:shd w:val="clear" w:color="auto" w:fill="FFFFFF"/>
                          <w:lang w:val="fr-FR"/>
                        </w:rPr>
                        <w:t xml:space="preserve">Hinkley Point (A) </w:t>
                      </w:r>
                      <w:r w:rsidRPr="008A1485">
                        <w:rPr>
                          <w:rFonts w:asciiTheme="minorHAnsi" w:hAnsiTheme="minorHAnsi" w:cstheme="minorHAnsi"/>
                          <w:i/>
                          <w:iCs/>
                          <w:color w:val="auto"/>
                          <w:shd w:val="clear" w:color="auto" w:fill="FFFFFF"/>
                          <w:lang w:val="fr-FR"/>
                        </w:rPr>
                        <w:t>centrale nucléaire</w:t>
                      </w:r>
                      <w:r w:rsidR="00ED03C0" w:rsidRPr="008A1485">
                        <w:rPr>
                          <w:rFonts w:asciiTheme="minorHAnsi" w:hAnsiTheme="minorHAnsi" w:cstheme="minorHAnsi"/>
                          <w:i/>
                          <w:iCs/>
                          <w:color w:val="auto"/>
                          <w:shd w:val="clear" w:color="auto" w:fill="FFFFFF"/>
                          <w:lang w:val="fr-FR"/>
                        </w:rPr>
                        <w:t xml:space="preserve">, </w:t>
                      </w:r>
                      <w:r w:rsidRPr="008A1485">
                        <w:rPr>
                          <w:rFonts w:asciiTheme="minorHAnsi" w:hAnsiTheme="minorHAnsi" w:cstheme="minorHAnsi"/>
                          <w:i/>
                          <w:iCs/>
                          <w:color w:val="auto"/>
                          <w:shd w:val="clear" w:color="auto" w:fill="FFFFFF"/>
                          <w:lang w:val="fr-FR"/>
                        </w:rPr>
                        <w:t>en cours de démantèlement</w:t>
                      </w:r>
                      <w:r w:rsidR="00ED03C0" w:rsidRPr="008A1485">
                        <w:rPr>
                          <w:rFonts w:asciiTheme="minorHAnsi" w:hAnsiTheme="minorHAnsi" w:cstheme="minorHAnsi"/>
                          <w:i/>
                          <w:iCs/>
                          <w:color w:val="auto"/>
                          <w:shd w:val="clear" w:color="auto" w:fill="FFFFFF"/>
                          <w:lang w:val="fr-FR"/>
                        </w:rPr>
                        <w:t xml:space="preserve"> </w:t>
                      </w:r>
                    </w:p>
                  </w:txbxContent>
                </v:textbox>
                <w10:anchorlock/>
              </v:shape>
            </w:pict>
          </mc:Fallback>
        </mc:AlternateContent>
      </w:r>
    </w:p>
    <w:p w14:paraId="43EB1971" w14:textId="7A506636" w:rsidR="00146550" w:rsidRPr="006A7A06" w:rsidRDefault="00146550" w:rsidP="00114F61">
      <w:pPr>
        <w:rPr>
          <w:b/>
          <w:u w:val="single"/>
          <w:lang w:val="fr-FR"/>
        </w:rPr>
      </w:pPr>
    </w:p>
    <w:p w14:paraId="796E207F" w14:textId="77777777" w:rsidR="00A90342" w:rsidRPr="006A7A06" w:rsidRDefault="00A90342" w:rsidP="00114F61">
      <w:pPr>
        <w:rPr>
          <w:b/>
          <w:u w:val="single"/>
          <w:lang w:val="fr-FR"/>
        </w:rPr>
      </w:pPr>
    </w:p>
    <w:p w14:paraId="6030F5BA" w14:textId="5893CB23" w:rsidR="00114F61" w:rsidRDefault="006A7A06" w:rsidP="00114F61">
      <w:pPr>
        <w:rPr>
          <w:b/>
          <w:color w:val="auto"/>
          <w:u w:val="single"/>
          <w:lang w:val="fr-FR"/>
        </w:rPr>
      </w:pPr>
      <w:r>
        <w:rPr>
          <w:b/>
          <w:color w:val="auto"/>
          <w:u w:val="single"/>
          <w:lang w:val="fr-FR"/>
        </w:rPr>
        <w:t xml:space="preserve">Le </w:t>
      </w:r>
      <w:r w:rsidR="00114F61" w:rsidRPr="006A7A06">
        <w:rPr>
          <w:b/>
          <w:color w:val="auto"/>
          <w:u w:val="single"/>
          <w:lang w:val="fr-FR"/>
        </w:rPr>
        <w:t>Project</w:t>
      </w:r>
    </w:p>
    <w:p w14:paraId="788F6033" w14:textId="0468ADCB" w:rsidR="00874CAF" w:rsidRPr="00874CAF" w:rsidRDefault="00874CAF" w:rsidP="00874CAF">
      <w:pPr>
        <w:rPr>
          <w:color w:val="auto"/>
          <w:lang w:val="fr-FR"/>
        </w:rPr>
      </w:pPr>
      <w:r w:rsidRPr="00874CAF">
        <w:rPr>
          <w:color w:val="auto"/>
          <w:lang w:val="fr-FR"/>
        </w:rPr>
        <w:t>Magnox a contacté Fibrelite pour fournir de nombreu</w:t>
      </w:r>
      <w:r>
        <w:rPr>
          <w:color w:val="auto"/>
          <w:lang w:val="fr-FR"/>
        </w:rPr>
        <w:t>ses</w:t>
      </w:r>
      <w:r w:rsidRPr="00874CAF">
        <w:rPr>
          <w:color w:val="auto"/>
          <w:lang w:val="fr-FR"/>
        </w:rPr>
        <w:t xml:space="preserve"> couver</w:t>
      </w:r>
      <w:r>
        <w:rPr>
          <w:color w:val="auto"/>
          <w:lang w:val="fr-FR"/>
        </w:rPr>
        <w:t>tures</w:t>
      </w:r>
      <w:r w:rsidRPr="00874CAF">
        <w:rPr>
          <w:color w:val="auto"/>
          <w:lang w:val="fr-FR"/>
        </w:rPr>
        <w:t xml:space="preserve"> d</w:t>
      </w:r>
      <w:r>
        <w:rPr>
          <w:color w:val="auto"/>
          <w:lang w:val="fr-FR"/>
        </w:rPr>
        <w:t>e trou d’homme</w:t>
      </w:r>
      <w:r w:rsidRPr="00874CAF">
        <w:rPr>
          <w:color w:val="auto"/>
          <w:lang w:val="fr-FR"/>
        </w:rPr>
        <w:t xml:space="preserve"> et de tranchée pour remplacer les </w:t>
      </w:r>
      <w:r>
        <w:rPr>
          <w:color w:val="auto"/>
          <w:lang w:val="fr-FR"/>
        </w:rPr>
        <w:t>tampons</w:t>
      </w:r>
      <w:r w:rsidRPr="00874CAF">
        <w:rPr>
          <w:color w:val="auto"/>
          <w:lang w:val="fr-FR"/>
        </w:rPr>
        <w:t xml:space="preserve"> dégradés en béton et en fonte existants. Ces travaux devaient être coordonnés et livrés dans un calendrier serré afin de fournir une solution sûre, efficace et cohérente dans le cadre des travaux de </w:t>
      </w:r>
      <w:r>
        <w:rPr>
          <w:color w:val="auto"/>
          <w:lang w:val="fr-FR"/>
        </w:rPr>
        <w:t>démantèlement</w:t>
      </w:r>
      <w:r w:rsidRPr="00874CAF">
        <w:rPr>
          <w:color w:val="auto"/>
          <w:lang w:val="fr-FR"/>
        </w:rPr>
        <w:t xml:space="preserve"> entrepris à Hinkley Point A.</w:t>
      </w:r>
    </w:p>
    <w:p w14:paraId="38E4D11C" w14:textId="6C9BF199" w:rsidR="00874CAF" w:rsidRDefault="00874CAF" w:rsidP="00874CAF">
      <w:pPr>
        <w:rPr>
          <w:color w:val="auto"/>
          <w:lang w:val="fr-FR"/>
        </w:rPr>
      </w:pPr>
      <w:r w:rsidRPr="00874CAF">
        <w:rPr>
          <w:color w:val="auto"/>
          <w:lang w:val="fr-FR"/>
        </w:rPr>
        <w:t>Principales caractéristiques des couvertures Fibrelite pour ce projet :</w:t>
      </w:r>
    </w:p>
    <w:p w14:paraId="1DCB305C" w14:textId="73D2508D" w:rsidR="00874CAF" w:rsidRPr="00874CAF" w:rsidRDefault="00874CAF" w:rsidP="00874CAF">
      <w:pPr>
        <w:pStyle w:val="ListParagraph"/>
        <w:numPr>
          <w:ilvl w:val="0"/>
          <w:numId w:val="3"/>
        </w:numPr>
        <w:rPr>
          <w:color w:val="auto"/>
          <w:lang w:val="fr-FR"/>
        </w:rPr>
      </w:pPr>
      <w:r w:rsidRPr="00874CAF">
        <w:rPr>
          <w:color w:val="auto"/>
          <w:lang w:val="fr-FR"/>
        </w:rPr>
        <w:t xml:space="preserve">Meilleur rapport résistance / poids disponible sur le marché </w:t>
      </w:r>
      <w:r>
        <w:rPr>
          <w:color w:val="auto"/>
          <w:lang w:val="fr-FR"/>
        </w:rPr>
        <w:t>à ce jour</w:t>
      </w:r>
    </w:p>
    <w:p w14:paraId="170AF5EE" w14:textId="15AEF3F9" w:rsidR="00874CAF" w:rsidRPr="00874CAF" w:rsidRDefault="00874CAF" w:rsidP="00874CAF">
      <w:pPr>
        <w:pStyle w:val="ListParagraph"/>
        <w:numPr>
          <w:ilvl w:val="0"/>
          <w:numId w:val="3"/>
        </w:numPr>
        <w:rPr>
          <w:color w:val="auto"/>
          <w:lang w:val="fr-FR"/>
        </w:rPr>
      </w:pPr>
      <w:r w:rsidRPr="00874CAF">
        <w:rPr>
          <w:color w:val="auto"/>
          <w:lang w:val="fr-FR"/>
        </w:rPr>
        <w:t>Options entièrement personnalisables disponibles en standard</w:t>
      </w:r>
    </w:p>
    <w:p w14:paraId="1A8965A5" w14:textId="6935DB66" w:rsidR="00874CAF" w:rsidRDefault="00874CAF" w:rsidP="00874CAF">
      <w:pPr>
        <w:pStyle w:val="ListParagraph"/>
        <w:numPr>
          <w:ilvl w:val="0"/>
          <w:numId w:val="3"/>
        </w:numPr>
        <w:rPr>
          <w:color w:val="auto"/>
          <w:lang w:val="fr-FR"/>
        </w:rPr>
      </w:pPr>
      <w:r w:rsidRPr="00874CAF">
        <w:rPr>
          <w:color w:val="auto"/>
          <w:lang w:val="fr-FR"/>
        </w:rPr>
        <w:t>Fiable - couvrir des charges nominales conformes aux exigences de la norme EN 124</w:t>
      </w:r>
    </w:p>
    <w:p w14:paraId="522EC958" w14:textId="2AC711CC" w:rsidR="00874CAF" w:rsidRPr="00874CAF" w:rsidRDefault="00874CAF" w:rsidP="00874CAF">
      <w:pPr>
        <w:pStyle w:val="ListParagraph"/>
        <w:numPr>
          <w:ilvl w:val="0"/>
          <w:numId w:val="3"/>
        </w:numPr>
        <w:rPr>
          <w:color w:val="auto"/>
          <w:lang w:val="fr-FR"/>
        </w:rPr>
      </w:pPr>
      <w:r>
        <w:rPr>
          <w:color w:val="auto"/>
          <w:lang w:val="fr-FR"/>
        </w:rPr>
        <w:t>Manipulation</w:t>
      </w:r>
      <w:r w:rsidRPr="00874CAF">
        <w:rPr>
          <w:color w:val="auto"/>
          <w:lang w:val="fr-FR"/>
        </w:rPr>
        <w:t xml:space="preserve"> </w:t>
      </w:r>
      <w:r>
        <w:rPr>
          <w:color w:val="auto"/>
          <w:lang w:val="fr-FR"/>
        </w:rPr>
        <w:t>aisée</w:t>
      </w:r>
      <w:r w:rsidRPr="00874CAF">
        <w:rPr>
          <w:color w:val="auto"/>
          <w:lang w:val="fr-FR"/>
        </w:rPr>
        <w:t xml:space="preserve"> - aucun personnel spécialisé ni </w:t>
      </w:r>
      <w:r>
        <w:rPr>
          <w:color w:val="auto"/>
          <w:lang w:val="fr-FR"/>
        </w:rPr>
        <w:t>engin mécanisé</w:t>
      </w:r>
      <w:r w:rsidRPr="00874CAF">
        <w:rPr>
          <w:color w:val="auto"/>
          <w:lang w:val="fr-FR"/>
        </w:rPr>
        <w:t xml:space="preserve"> requis pour la maintenance / le fonctionnement après l'installation</w:t>
      </w:r>
    </w:p>
    <w:tbl>
      <w:tblPr>
        <w:tblStyle w:val="TableGrid0"/>
        <w:tblpPr w:leftFromText="180" w:rightFromText="180" w:vertAnchor="text" w:horzAnchor="margin" w:tblpY="48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2989"/>
        <w:gridCol w:w="3398"/>
      </w:tblGrid>
      <w:tr w:rsidR="003A1C3C" w:rsidRPr="006A7A06" w14:paraId="03EA0A61" w14:textId="77777777" w:rsidTr="00DC5931">
        <w:trPr>
          <w:trHeight w:val="3108"/>
        </w:trPr>
        <w:tc>
          <w:tcPr>
            <w:tcW w:w="2639" w:type="dxa"/>
          </w:tcPr>
          <w:p w14:paraId="57FBCEEB" w14:textId="4FFCFA1E" w:rsidR="0018655A" w:rsidRPr="006A7A06" w:rsidRDefault="00657DDF" w:rsidP="00DC5931">
            <w:pPr>
              <w:rPr>
                <w:b/>
                <w:bCs/>
                <w:color w:val="auto"/>
                <w:u w:val="single"/>
                <w:lang w:val="fr-FR"/>
              </w:rPr>
            </w:pPr>
            <w:r w:rsidRPr="006A7A06">
              <w:rPr>
                <w:noProof/>
                <w:lang w:val="fr-FR"/>
              </w:rPr>
              <w:lastRenderedPageBreak/>
              <w:drawing>
                <wp:inline distT="0" distB="0" distL="0" distR="0" wp14:anchorId="3C1FFAC2" wp14:editId="39806ABC">
                  <wp:extent cx="1504950" cy="2006600"/>
                  <wp:effectExtent l="0" t="0" r="0" b="0"/>
                  <wp:docPr id="754029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4950" cy="2006600"/>
                          </a:xfrm>
                          <a:prstGeom prst="rect">
                            <a:avLst/>
                          </a:prstGeom>
                        </pic:spPr>
                      </pic:pic>
                    </a:graphicData>
                  </a:graphic>
                </wp:inline>
              </w:drawing>
            </w:r>
            <w:r w:rsidRPr="006A7A06">
              <w:rPr>
                <w:noProof/>
                <w:lang w:val="fr-FR"/>
              </w:rPr>
              <mc:AlternateContent>
                <mc:Choice Requires="wps">
                  <w:drawing>
                    <wp:inline distT="45720" distB="45720" distL="114300" distR="114300" wp14:anchorId="192BC193" wp14:editId="401A0A34">
                      <wp:extent cx="1573399" cy="797217"/>
                      <wp:effectExtent l="0" t="0" r="8255" b="0"/>
                      <wp:docPr id="37408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399" cy="797217"/>
                              </a:xfrm>
                              <a:prstGeom prst="rect">
                                <a:avLst/>
                              </a:prstGeom>
                              <a:solidFill>
                                <a:srgbClr val="FFFFFF"/>
                              </a:solidFill>
                              <a:ln w="9525">
                                <a:noFill/>
                                <a:miter lim="800000"/>
                                <a:headEnd/>
                                <a:tailEnd/>
                              </a:ln>
                            </wps:spPr>
                            <wps:txbx>
                              <w:txbxContent>
                                <w:p w14:paraId="49E41AB8" w14:textId="5645377D" w:rsidR="002B46ED" w:rsidRPr="00925C32" w:rsidRDefault="00925C32" w:rsidP="005F5DD6">
                                  <w:pPr>
                                    <w:jc w:val="center"/>
                                    <w:rPr>
                                      <w:rFonts w:asciiTheme="minorHAnsi" w:hAnsiTheme="minorHAnsi" w:cstheme="minorHAnsi"/>
                                      <w:i/>
                                      <w:iCs/>
                                      <w:lang w:val="fr-FR"/>
                                    </w:rPr>
                                  </w:pPr>
                                  <w:r w:rsidRPr="00925C32">
                                    <w:rPr>
                                      <w:rFonts w:asciiTheme="minorHAnsi" w:hAnsiTheme="minorHAnsi" w:cstheme="minorHAnsi"/>
                                      <w:i/>
                                      <w:iCs/>
                                      <w:color w:val="333333"/>
                                      <w:shd w:val="clear" w:color="auto" w:fill="FFFFFF"/>
                                      <w:lang w:val="fr-FR"/>
                                    </w:rPr>
                                    <w:t>Les couvertures béton installées présentaient des prémices de</w:t>
                                  </w:r>
                                  <w:r>
                                    <w:rPr>
                                      <w:rFonts w:asciiTheme="minorHAnsi" w:hAnsiTheme="minorHAnsi" w:cstheme="minorHAnsi"/>
                                      <w:i/>
                                      <w:iCs/>
                                      <w:color w:val="333333"/>
                                      <w:shd w:val="clear" w:color="auto" w:fill="FFFFFF"/>
                                      <w:lang w:val="fr-FR"/>
                                    </w:rPr>
                                    <w:t xml:space="preserve"> délabrements</w:t>
                                  </w:r>
                                </w:p>
                              </w:txbxContent>
                            </wps:txbx>
                            <wps:bodyPr rot="0" vert="horz" wrap="square" lIns="91440" tIns="45720" rIns="91440" bIns="45720" anchor="t" anchorCtr="0">
                              <a:spAutoFit/>
                            </wps:bodyPr>
                          </wps:wsp>
                        </a:graphicData>
                      </a:graphic>
                    </wp:inline>
                  </w:drawing>
                </mc:Choice>
                <mc:Fallback>
                  <w:pict>
                    <v:shape w14:anchorId="192BC193" id="_x0000_s1028" type="#_x0000_t202" style="width:123.9pt;height: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" stroked="f">
                      <v:textbox style="mso-fit-shape-to-text:t">
                        <w:txbxContent>
                          <w:p w14:paraId="49E41AB8" w14:textId="5645377D" w:rsidR="002B46ED" w:rsidRPr="00925C32" w:rsidRDefault="00925C32" w:rsidP="005F5DD6">
                            <w:pPr>
                              <w:jc w:val="center"/>
                              <w:rPr>
                                <w:rFonts w:asciiTheme="minorHAnsi" w:hAnsiTheme="minorHAnsi" w:cstheme="minorHAnsi"/>
                                <w:i/>
                                <w:iCs/>
                                <w:lang w:val="fr-FR"/>
                              </w:rPr>
                            </w:pPr>
                            <w:r w:rsidRPr="00925C32">
                              <w:rPr>
                                <w:rFonts w:asciiTheme="minorHAnsi" w:hAnsiTheme="minorHAnsi" w:cstheme="minorHAnsi"/>
                                <w:i/>
                                <w:iCs/>
                                <w:color w:val="333333"/>
                                <w:shd w:val="clear" w:color="auto" w:fill="FFFFFF"/>
                                <w:lang w:val="fr-FR"/>
                              </w:rPr>
                              <w:t>Les couvertures béton installées présentaient des prémices de</w:t>
                            </w:r>
                            <w:r>
                              <w:rPr>
                                <w:rFonts w:asciiTheme="minorHAnsi" w:hAnsiTheme="minorHAnsi" w:cstheme="minorHAnsi"/>
                                <w:i/>
                                <w:iCs/>
                                <w:color w:val="333333"/>
                                <w:shd w:val="clear" w:color="auto" w:fill="FFFFFF"/>
                                <w:lang w:val="fr-FR"/>
                              </w:rPr>
                              <w:t xml:space="preserve"> délabrements</w:t>
                            </w:r>
                          </w:p>
                        </w:txbxContent>
                      </v:textbox>
                      <w10:anchorlock/>
                    </v:shape>
                  </w:pict>
                </mc:Fallback>
              </mc:AlternateContent>
            </w:r>
          </w:p>
        </w:tc>
        <w:tc>
          <w:tcPr>
            <w:tcW w:w="2989" w:type="dxa"/>
          </w:tcPr>
          <w:p w14:paraId="723DFFDC" w14:textId="603516B4" w:rsidR="0018655A" w:rsidRPr="006A7A06" w:rsidRDefault="00657DDF" w:rsidP="00DC5931">
            <w:pPr>
              <w:rPr>
                <w:lang w:val="fr-FR"/>
              </w:rPr>
            </w:pPr>
            <w:r w:rsidRPr="006A7A06">
              <w:rPr>
                <w:noProof/>
                <w:color w:val="auto"/>
                <w:lang w:val="fr-FR"/>
              </w:rPr>
              <w:drawing>
                <wp:inline distT="0" distB="0" distL="0" distR="0" wp14:anchorId="0AD4E669" wp14:editId="7E4699FD">
                  <wp:extent cx="1526561" cy="203541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26561" cy="2035415"/>
                          </a:xfrm>
                          <a:prstGeom prst="rect">
                            <a:avLst/>
                          </a:prstGeom>
                          <a:noFill/>
                          <a:ln>
                            <a:noFill/>
                          </a:ln>
                        </pic:spPr>
                      </pic:pic>
                    </a:graphicData>
                  </a:graphic>
                </wp:inline>
              </w:drawing>
            </w:r>
            <w:r w:rsidR="003A1C3C" w:rsidRPr="006A7A06">
              <w:rPr>
                <w:noProof/>
                <w:lang w:val="fr-FR"/>
              </w:rPr>
              <mc:AlternateContent>
                <mc:Choice Requires="wps">
                  <w:drawing>
                    <wp:inline distT="45720" distB="45720" distL="114300" distR="114300" wp14:anchorId="65725959" wp14:editId="67AC95DB">
                      <wp:extent cx="1800879" cy="863651"/>
                      <wp:effectExtent l="0" t="0" r="8890" b="0"/>
                      <wp:docPr id="710214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79" cy="863651"/>
                              </a:xfrm>
                              <a:prstGeom prst="rect">
                                <a:avLst/>
                              </a:prstGeom>
                              <a:solidFill>
                                <a:srgbClr val="FFFFFF"/>
                              </a:solidFill>
                              <a:ln w="9525">
                                <a:noFill/>
                                <a:miter lim="800000"/>
                                <a:headEnd/>
                                <a:tailEnd/>
                              </a:ln>
                            </wps:spPr>
                            <wps:txbx>
                              <w:txbxContent>
                                <w:p w14:paraId="2D92D994" w14:textId="5DF8EF01" w:rsidR="005F5DD6" w:rsidRPr="008A1485" w:rsidRDefault="00C471B5" w:rsidP="005F5DD6">
                                  <w:pPr>
                                    <w:jc w:val="center"/>
                                    <w:rPr>
                                      <w:rFonts w:asciiTheme="minorHAnsi" w:hAnsiTheme="minorHAnsi" w:cstheme="minorHAnsi"/>
                                      <w:i/>
                                      <w:iCs/>
                                      <w:color w:val="auto"/>
                                      <w:lang w:val="fr-FR"/>
                                    </w:rPr>
                                  </w:pPr>
                                  <w:r w:rsidRPr="008A1485">
                                    <w:rPr>
                                      <w:rFonts w:asciiTheme="minorHAnsi" w:hAnsiTheme="minorHAnsi" w:cstheme="minorHAnsi"/>
                                      <w:i/>
                                      <w:iCs/>
                                      <w:color w:val="auto"/>
                                      <w:shd w:val="clear" w:color="auto" w:fill="FFFFFF"/>
                                      <w:lang w:val="fr-FR"/>
                                    </w:rPr>
                                    <w:t>M</w:t>
                                  </w:r>
                                  <w:r w:rsidR="00925C32" w:rsidRPr="008A1485">
                                    <w:rPr>
                                      <w:rFonts w:asciiTheme="minorHAnsi" w:hAnsiTheme="minorHAnsi" w:cstheme="minorHAnsi"/>
                                      <w:i/>
                                      <w:iCs/>
                                      <w:color w:val="auto"/>
                                      <w:shd w:val="clear" w:color="auto" w:fill="FFFFFF"/>
                                      <w:lang w:val="fr-FR"/>
                                    </w:rPr>
                                    <w:t>is en place</w:t>
                                  </w:r>
                                  <w:r w:rsidRPr="008A1485">
                                    <w:rPr>
                                      <w:rFonts w:asciiTheme="minorHAnsi" w:hAnsiTheme="minorHAnsi" w:cstheme="minorHAnsi"/>
                                      <w:i/>
                                      <w:iCs/>
                                      <w:color w:val="auto"/>
                                      <w:shd w:val="clear" w:color="auto" w:fill="FFFFFF"/>
                                      <w:lang w:val="fr-FR"/>
                                    </w:rPr>
                                    <w:t xml:space="preserve"> de zone de restriction d’accès pour éviter le risque d’accident lié au passage de charges lourdes</w:t>
                                  </w:r>
                                  <w:r w:rsidR="00925C32" w:rsidRPr="008A1485">
                                    <w:rPr>
                                      <w:rFonts w:asciiTheme="minorHAnsi" w:hAnsiTheme="minorHAnsi" w:cstheme="minorHAnsi"/>
                                      <w:i/>
                                      <w:iCs/>
                                      <w:color w:val="auto"/>
                                      <w:shd w:val="clear" w:color="auto" w:fill="FFFFFF"/>
                                      <w:lang w:val="fr-FR"/>
                                    </w:rPr>
                                    <w:t xml:space="preserve"> </w:t>
                                  </w:r>
                                  <w:r w:rsidRPr="008A1485">
                                    <w:rPr>
                                      <w:rFonts w:asciiTheme="minorHAnsi" w:hAnsiTheme="minorHAnsi" w:cstheme="minorHAnsi"/>
                                      <w:i/>
                                      <w:iCs/>
                                      <w:color w:val="auto"/>
                                      <w:shd w:val="clear" w:color="auto" w:fill="FFFFFF"/>
                                      <w:lang w:val="fr-FR"/>
                                    </w:rPr>
                                    <w:t>pendant le démantèlement</w:t>
                                  </w:r>
                                </w:p>
                              </w:txbxContent>
                            </wps:txbx>
                            <wps:bodyPr rot="0" vert="horz" wrap="square" lIns="91440" tIns="45720" rIns="91440" bIns="45720" anchor="t" anchorCtr="0">
                              <a:spAutoFit/>
                            </wps:bodyPr>
                          </wps:wsp>
                        </a:graphicData>
                      </a:graphic>
                    </wp:inline>
                  </w:drawing>
                </mc:Choice>
                <mc:Fallback>
                  <w:pict>
                    <v:shape w14:anchorId="65725959" id="_x0000_s1029" type="#_x0000_t202" style="width:141.8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" stroked="f">
                      <v:textbox style="mso-fit-shape-to-text:t">
                        <w:txbxContent>
                          <w:p w14:paraId="2D92D994" w14:textId="5DF8EF01" w:rsidR="005F5DD6" w:rsidRPr="008A1485" w:rsidRDefault="00C471B5" w:rsidP="005F5DD6">
                            <w:pPr>
                              <w:jc w:val="center"/>
                              <w:rPr>
                                <w:rFonts w:asciiTheme="minorHAnsi" w:hAnsiTheme="minorHAnsi" w:cstheme="minorHAnsi"/>
                                <w:i/>
                                <w:iCs/>
                                <w:color w:val="auto"/>
                                <w:lang w:val="fr-FR"/>
                              </w:rPr>
                            </w:pPr>
                            <w:r w:rsidRPr="008A1485">
                              <w:rPr>
                                <w:rFonts w:asciiTheme="minorHAnsi" w:hAnsiTheme="minorHAnsi" w:cstheme="minorHAnsi"/>
                                <w:i/>
                                <w:iCs/>
                                <w:color w:val="auto"/>
                                <w:shd w:val="clear" w:color="auto" w:fill="FFFFFF"/>
                                <w:lang w:val="fr-FR"/>
                              </w:rPr>
                              <w:t>M</w:t>
                            </w:r>
                            <w:r w:rsidR="00925C32" w:rsidRPr="008A1485">
                              <w:rPr>
                                <w:rFonts w:asciiTheme="minorHAnsi" w:hAnsiTheme="minorHAnsi" w:cstheme="minorHAnsi"/>
                                <w:i/>
                                <w:iCs/>
                                <w:color w:val="auto"/>
                                <w:shd w:val="clear" w:color="auto" w:fill="FFFFFF"/>
                                <w:lang w:val="fr-FR"/>
                              </w:rPr>
                              <w:t>is en place</w:t>
                            </w:r>
                            <w:r w:rsidRPr="008A1485">
                              <w:rPr>
                                <w:rFonts w:asciiTheme="minorHAnsi" w:hAnsiTheme="minorHAnsi" w:cstheme="minorHAnsi"/>
                                <w:i/>
                                <w:iCs/>
                                <w:color w:val="auto"/>
                                <w:shd w:val="clear" w:color="auto" w:fill="FFFFFF"/>
                                <w:lang w:val="fr-FR"/>
                              </w:rPr>
                              <w:t xml:space="preserve"> de zone de restriction d’accès pour éviter le risque d’accident lié au passage de charges lourdes</w:t>
                            </w:r>
                            <w:r w:rsidR="00925C32" w:rsidRPr="008A1485">
                              <w:rPr>
                                <w:rFonts w:asciiTheme="minorHAnsi" w:hAnsiTheme="minorHAnsi" w:cstheme="minorHAnsi"/>
                                <w:i/>
                                <w:iCs/>
                                <w:color w:val="auto"/>
                                <w:shd w:val="clear" w:color="auto" w:fill="FFFFFF"/>
                                <w:lang w:val="fr-FR"/>
                              </w:rPr>
                              <w:t xml:space="preserve"> </w:t>
                            </w:r>
                            <w:r w:rsidRPr="008A1485">
                              <w:rPr>
                                <w:rFonts w:asciiTheme="minorHAnsi" w:hAnsiTheme="minorHAnsi" w:cstheme="minorHAnsi"/>
                                <w:i/>
                                <w:iCs/>
                                <w:color w:val="auto"/>
                                <w:shd w:val="clear" w:color="auto" w:fill="FFFFFF"/>
                                <w:lang w:val="fr-FR"/>
                              </w:rPr>
                              <w:t>pendant le démantèlement</w:t>
                            </w:r>
                          </w:p>
                        </w:txbxContent>
                      </v:textbox>
                      <w10:anchorlock/>
                    </v:shape>
                  </w:pict>
                </mc:Fallback>
              </mc:AlternateContent>
            </w:r>
          </w:p>
        </w:tc>
        <w:tc>
          <w:tcPr>
            <w:tcW w:w="3398" w:type="dxa"/>
          </w:tcPr>
          <w:p w14:paraId="4F8D89BD" w14:textId="58517870" w:rsidR="0018655A" w:rsidRPr="006A7A06" w:rsidRDefault="00657DDF" w:rsidP="00DC5931">
            <w:pPr>
              <w:rPr>
                <w:lang w:val="fr-FR"/>
              </w:rPr>
            </w:pPr>
            <w:r w:rsidRPr="006A7A06">
              <w:rPr>
                <w:noProof/>
                <w:color w:val="auto"/>
                <w:lang w:val="fr-FR"/>
              </w:rPr>
              <w:drawing>
                <wp:inline distT="0" distB="0" distL="0" distR="0" wp14:anchorId="74C45B9F" wp14:editId="5FC0EBBE">
                  <wp:extent cx="1508555" cy="201140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08555" cy="2011406"/>
                          </a:xfrm>
                          <a:prstGeom prst="rect">
                            <a:avLst/>
                          </a:prstGeom>
                          <a:noFill/>
                          <a:ln>
                            <a:noFill/>
                          </a:ln>
                        </pic:spPr>
                      </pic:pic>
                    </a:graphicData>
                  </a:graphic>
                </wp:inline>
              </w:drawing>
            </w:r>
            <w:r w:rsidR="003A1C3C" w:rsidRPr="006A7A06">
              <w:rPr>
                <w:noProof/>
                <w:lang w:val="fr-FR"/>
              </w:rPr>
              <mc:AlternateContent>
                <mc:Choice Requires="wps">
                  <w:drawing>
                    <wp:inline distT="45720" distB="45720" distL="114300" distR="114300" wp14:anchorId="3A562311" wp14:editId="4276A8C6">
                      <wp:extent cx="2075750" cy="1404620"/>
                      <wp:effectExtent l="0" t="0" r="1270" b="6350"/>
                      <wp:docPr id="539576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750" cy="1404620"/>
                              </a:xfrm>
                              <a:prstGeom prst="rect">
                                <a:avLst/>
                              </a:prstGeom>
                              <a:solidFill>
                                <a:srgbClr val="FFFFFF"/>
                              </a:solidFill>
                              <a:ln w="9525">
                                <a:noFill/>
                                <a:miter lim="800000"/>
                                <a:headEnd/>
                                <a:tailEnd/>
                              </a:ln>
                            </wps:spPr>
                            <wps:txbx>
                              <w:txbxContent>
                                <w:p w14:paraId="50AF9828" w14:textId="6939D070" w:rsidR="001A392D" w:rsidRPr="00C471B5" w:rsidRDefault="00C471B5" w:rsidP="001A392D">
                                  <w:pPr>
                                    <w:jc w:val="center"/>
                                    <w:rPr>
                                      <w:rFonts w:asciiTheme="minorHAnsi" w:hAnsiTheme="minorHAnsi" w:cstheme="minorHAnsi"/>
                                      <w:i/>
                                      <w:iCs/>
                                      <w:lang w:val="fr-FR"/>
                                    </w:rPr>
                                  </w:pPr>
                                  <w:r w:rsidRPr="00C471B5">
                                    <w:rPr>
                                      <w:rFonts w:asciiTheme="minorHAnsi" w:hAnsiTheme="minorHAnsi" w:cstheme="minorHAnsi"/>
                                      <w:i/>
                                      <w:iCs/>
                                      <w:color w:val="333333"/>
                                      <w:shd w:val="clear" w:color="auto" w:fill="FFFFFF"/>
                                      <w:lang w:val="fr-FR"/>
                                    </w:rPr>
                                    <w:t>La tenue mécan</w:t>
                                  </w:r>
                                  <w:r>
                                    <w:rPr>
                                      <w:rFonts w:asciiTheme="minorHAnsi" w:hAnsiTheme="minorHAnsi" w:cstheme="minorHAnsi"/>
                                      <w:i/>
                                      <w:iCs/>
                                      <w:color w:val="333333"/>
                                      <w:shd w:val="clear" w:color="auto" w:fill="FFFFFF"/>
                                      <w:lang w:val="fr-FR"/>
                                    </w:rPr>
                                    <w:t>i</w:t>
                                  </w:r>
                                  <w:r w:rsidRPr="00C471B5">
                                    <w:rPr>
                                      <w:rFonts w:asciiTheme="minorHAnsi" w:hAnsiTheme="minorHAnsi" w:cstheme="minorHAnsi"/>
                                      <w:i/>
                                      <w:iCs/>
                                      <w:color w:val="333333"/>
                                      <w:shd w:val="clear" w:color="auto" w:fill="FFFFFF"/>
                                      <w:lang w:val="fr-FR"/>
                                    </w:rPr>
                                    <w:t>que de</w:t>
                                  </w:r>
                                  <w:r w:rsidR="00715680">
                                    <w:rPr>
                                      <w:rFonts w:asciiTheme="minorHAnsi" w:hAnsiTheme="minorHAnsi" w:cstheme="minorHAnsi"/>
                                      <w:i/>
                                      <w:iCs/>
                                      <w:color w:val="333333"/>
                                      <w:shd w:val="clear" w:color="auto" w:fill="FFFFFF"/>
                                      <w:lang w:val="fr-FR"/>
                                    </w:rPr>
                                    <w:t xml:space="preserve"> ces</w:t>
                                  </w:r>
                                  <w:r w:rsidRPr="00C471B5">
                                    <w:rPr>
                                      <w:rFonts w:asciiTheme="minorHAnsi" w:hAnsiTheme="minorHAnsi" w:cstheme="minorHAnsi"/>
                                      <w:i/>
                                      <w:iCs/>
                                      <w:color w:val="333333"/>
                                      <w:shd w:val="clear" w:color="auto" w:fill="FFFFFF"/>
                                      <w:lang w:val="fr-FR"/>
                                    </w:rPr>
                                    <w:t xml:space="preserve"> tampons béton </w:t>
                                  </w:r>
                                  <w:r w:rsidR="00715680">
                                    <w:rPr>
                                      <w:rFonts w:asciiTheme="minorHAnsi" w:hAnsiTheme="minorHAnsi" w:cstheme="minorHAnsi"/>
                                      <w:i/>
                                      <w:iCs/>
                                      <w:color w:val="333333"/>
                                      <w:shd w:val="clear" w:color="auto" w:fill="FFFFFF"/>
                                      <w:lang w:val="fr-FR"/>
                                    </w:rPr>
                                    <w:t>étant inconnue, ils étaient donc peu fiables et potentiellement dangereux</w:t>
                                  </w:r>
                                </w:p>
                              </w:txbxContent>
                            </wps:txbx>
                            <wps:bodyPr rot="0" vert="horz" wrap="square" lIns="91440" tIns="45720" rIns="91440" bIns="45720" anchor="t" anchorCtr="0">
                              <a:spAutoFit/>
                            </wps:bodyPr>
                          </wps:wsp>
                        </a:graphicData>
                      </a:graphic>
                    </wp:inline>
                  </w:drawing>
                </mc:Choice>
                <mc:Fallback>
                  <w:pict>
                    <v:shape w14:anchorId="3A562311" id="_x0000_s1030" type="#_x0000_t202" style="width:16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" stroked="f">
                      <v:textbox style="mso-fit-shape-to-text:t">
                        <w:txbxContent>
                          <w:p w14:paraId="50AF9828" w14:textId="6939D070" w:rsidR="001A392D" w:rsidRPr="00C471B5" w:rsidRDefault="00C471B5" w:rsidP="001A392D">
                            <w:pPr>
                              <w:jc w:val="center"/>
                              <w:rPr>
                                <w:rFonts w:asciiTheme="minorHAnsi" w:hAnsiTheme="minorHAnsi" w:cstheme="minorHAnsi"/>
                                <w:i/>
                                <w:iCs/>
                                <w:lang w:val="fr-FR"/>
                              </w:rPr>
                            </w:pPr>
                            <w:r w:rsidRPr="00C471B5">
                              <w:rPr>
                                <w:rFonts w:asciiTheme="minorHAnsi" w:hAnsiTheme="minorHAnsi" w:cstheme="minorHAnsi"/>
                                <w:i/>
                                <w:iCs/>
                                <w:color w:val="333333"/>
                                <w:shd w:val="clear" w:color="auto" w:fill="FFFFFF"/>
                                <w:lang w:val="fr-FR"/>
                              </w:rPr>
                              <w:t>La tenue mécan</w:t>
                            </w:r>
                            <w:r>
                              <w:rPr>
                                <w:rFonts w:asciiTheme="minorHAnsi" w:hAnsiTheme="minorHAnsi" w:cstheme="minorHAnsi"/>
                                <w:i/>
                                <w:iCs/>
                                <w:color w:val="333333"/>
                                <w:shd w:val="clear" w:color="auto" w:fill="FFFFFF"/>
                                <w:lang w:val="fr-FR"/>
                              </w:rPr>
                              <w:t>i</w:t>
                            </w:r>
                            <w:r w:rsidRPr="00C471B5">
                              <w:rPr>
                                <w:rFonts w:asciiTheme="minorHAnsi" w:hAnsiTheme="minorHAnsi" w:cstheme="minorHAnsi"/>
                                <w:i/>
                                <w:iCs/>
                                <w:color w:val="333333"/>
                                <w:shd w:val="clear" w:color="auto" w:fill="FFFFFF"/>
                                <w:lang w:val="fr-FR"/>
                              </w:rPr>
                              <w:t>que de</w:t>
                            </w:r>
                            <w:r w:rsidR="00715680">
                              <w:rPr>
                                <w:rFonts w:asciiTheme="minorHAnsi" w:hAnsiTheme="minorHAnsi" w:cstheme="minorHAnsi"/>
                                <w:i/>
                                <w:iCs/>
                                <w:color w:val="333333"/>
                                <w:shd w:val="clear" w:color="auto" w:fill="FFFFFF"/>
                                <w:lang w:val="fr-FR"/>
                              </w:rPr>
                              <w:t xml:space="preserve"> ces</w:t>
                            </w:r>
                            <w:r w:rsidRPr="00C471B5">
                              <w:rPr>
                                <w:rFonts w:asciiTheme="minorHAnsi" w:hAnsiTheme="minorHAnsi" w:cstheme="minorHAnsi"/>
                                <w:i/>
                                <w:iCs/>
                                <w:color w:val="333333"/>
                                <w:shd w:val="clear" w:color="auto" w:fill="FFFFFF"/>
                                <w:lang w:val="fr-FR"/>
                              </w:rPr>
                              <w:t xml:space="preserve"> tampons béton </w:t>
                            </w:r>
                            <w:r w:rsidR="00715680">
                              <w:rPr>
                                <w:rFonts w:asciiTheme="minorHAnsi" w:hAnsiTheme="minorHAnsi" w:cstheme="minorHAnsi"/>
                                <w:i/>
                                <w:iCs/>
                                <w:color w:val="333333"/>
                                <w:shd w:val="clear" w:color="auto" w:fill="FFFFFF"/>
                                <w:lang w:val="fr-FR"/>
                              </w:rPr>
                              <w:t>étant inconnue, ils étaient donc peu fiables et potentiellement dangereux</w:t>
                            </w:r>
                          </w:p>
                        </w:txbxContent>
                      </v:textbox>
                      <w10:anchorlock/>
                    </v:shape>
                  </w:pict>
                </mc:Fallback>
              </mc:AlternateContent>
            </w:r>
          </w:p>
        </w:tc>
      </w:tr>
    </w:tbl>
    <w:p w14:paraId="6531FB41" w14:textId="77777777" w:rsidR="00874CAF" w:rsidRPr="00874CAF" w:rsidRDefault="00874CAF" w:rsidP="00874CAF">
      <w:pPr>
        <w:rPr>
          <w:b/>
          <w:bCs/>
          <w:color w:val="auto"/>
          <w:u w:val="single"/>
          <w:lang w:val="fr-FR"/>
        </w:rPr>
      </w:pPr>
      <w:r w:rsidRPr="00874CAF">
        <w:rPr>
          <w:b/>
          <w:bCs/>
          <w:color w:val="auto"/>
          <w:u w:val="single"/>
          <w:lang w:val="fr-FR"/>
        </w:rPr>
        <w:t>Problème</w:t>
      </w:r>
    </w:p>
    <w:p w14:paraId="681CD3E4" w14:textId="77777777" w:rsidR="00874CAF" w:rsidRDefault="00874CAF" w:rsidP="00874CAF">
      <w:pPr>
        <w:rPr>
          <w:color w:val="auto"/>
          <w:lang w:val="fr-FR"/>
        </w:rPr>
      </w:pPr>
      <w:r w:rsidRPr="00874CAF">
        <w:rPr>
          <w:color w:val="auto"/>
          <w:lang w:val="fr-FR"/>
        </w:rPr>
        <w:t>Le client a établi que l'arrangement de</w:t>
      </w:r>
      <w:r>
        <w:rPr>
          <w:color w:val="auto"/>
          <w:lang w:val="fr-FR"/>
        </w:rPr>
        <w:t>s</w:t>
      </w:r>
      <w:r w:rsidRPr="00874CAF">
        <w:rPr>
          <w:color w:val="auto"/>
          <w:lang w:val="fr-FR"/>
        </w:rPr>
        <w:t xml:space="preserve"> couverture</w:t>
      </w:r>
      <w:r>
        <w:rPr>
          <w:color w:val="auto"/>
          <w:lang w:val="fr-FR"/>
        </w:rPr>
        <w:t>s</w:t>
      </w:r>
      <w:r w:rsidRPr="00874CAF">
        <w:rPr>
          <w:color w:val="auto"/>
          <w:lang w:val="fr-FR"/>
        </w:rPr>
        <w:t xml:space="preserve"> en béton préexistant</w:t>
      </w:r>
      <w:r>
        <w:rPr>
          <w:color w:val="auto"/>
          <w:lang w:val="fr-FR"/>
        </w:rPr>
        <w:t>es</w:t>
      </w:r>
      <w:r w:rsidRPr="00874CAF">
        <w:rPr>
          <w:color w:val="auto"/>
          <w:lang w:val="fr-FR"/>
        </w:rPr>
        <w:t xml:space="preserve"> serait très problématique à long terme et avait connu un certain nombre de défaillances dans un certain nombre d'emplacements / sites, ce qui a remis en question la confiance dans ce</w:t>
      </w:r>
      <w:r>
        <w:rPr>
          <w:color w:val="auto"/>
          <w:lang w:val="fr-FR"/>
        </w:rPr>
        <w:t xml:space="preserve"> type de </w:t>
      </w:r>
      <w:r w:rsidRPr="00874CAF">
        <w:rPr>
          <w:color w:val="auto"/>
          <w:lang w:val="fr-FR"/>
        </w:rPr>
        <w:t xml:space="preserve">couvertures </w:t>
      </w:r>
      <w:r>
        <w:rPr>
          <w:color w:val="auto"/>
          <w:lang w:val="fr-FR"/>
        </w:rPr>
        <w:t>béton</w:t>
      </w:r>
      <w:r w:rsidRPr="00874CAF">
        <w:rPr>
          <w:color w:val="auto"/>
          <w:lang w:val="fr-FR"/>
        </w:rPr>
        <w:t>. En règle générale, les couvertures existantes sont situées dans les zones de circulation pour piétons et véhicules. Ce manque de confiance</w:t>
      </w:r>
      <w:r>
        <w:rPr>
          <w:color w:val="auto"/>
          <w:lang w:val="fr-FR"/>
        </w:rPr>
        <w:t xml:space="preserve"> dans la sécurité</w:t>
      </w:r>
      <w:r w:rsidRPr="00874CAF">
        <w:rPr>
          <w:color w:val="auto"/>
          <w:lang w:val="fr-FR"/>
        </w:rPr>
        <w:t xml:space="preserve"> a entraîné la fermeture de vastes zones et la mise en place de zones d'exclusion. Le matériau de couverture existant pose un certain nombre de difficultés</w:t>
      </w:r>
      <w:r>
        <w:rPr>
          <w:color w:val="auto"/>
          <w:lang w:val="fr-FR"/>
        </w:rPr>
        <w:t xml:space="preserve"> </w:t>
      </w:r>
      <w:r w:rsidRPr="00874CAF">
        <w:rPr>
          <w:color w:val="auto"/>
          <w:lang w:val="fr-FR"/>
        </w:rPr>
        <w:t>:</w:t>
      </w:r>
    </w:p>
    <w:p w14:paraId="0CFCC1E0" w14:textId="4FDBF198" w:rsidR="00874CAF" w:rsidRDefault="00874CAF" w:rsidP="00874CAF">
      <w:pPr>
        <w:pStyle w:val="ListParagraph"/>
        <w:numPr>
          <w:ilvl w:val="0"/>
          <w:numId w:val="4"/>
        </w:numPr>
        <w:rPr>
          <w:bCs/>
          <w:color w:val="auto"/>
          <w:lang w:val="fr-FR"/>
        </w:rPr>
      </w:pPr>
      <w:r w:rsidRPr="00874CAF">
        <w:rPr>
          <w:bCs/>
          <w:color w:val="auto"/>
          <w:lang w:val="fr-FR"/>
        </w:rPr>
        <w:t xml:space="preserve">Poids </w:t>
      </w:r>
      <w:r>
        <w:rPr>
          <w:bCs/>
          <w:color w:val="auto"/>
          <w:lang w:val="fr-FR"/>
        </w:rPr>
        <w:t>très important</w:t>
      </w:r>
      <w:r w:rsidRPr="00874CAF">
        <w:rPr>
          <w:bCs/>
          <w:color w:val="auto"/>
          <w:lang w:val="fr-FR"/>
        </w:rPr>
        <w:t xml:space="preserve"> - en particulier dans l'industrie nucléaire, la facilité d'accès aux services est impérative. De lourdes couvertures en béton altèrent ce</w:t>
      </w:r>
      <w:r w:rsidR="00925C32">
        <w:rPr>
          <w:bCs/>
          <w:color w:val="auto"/>
          <w:lang w:val="fr-FR"/>
        </w:rPr>
        <w:t xml:space="preserve"> principe.</w:t>
      </w:r>
    </w:p>
    <w:p w14:paraId="741D9BB5" w14:textId="24EDD435" w:rsidR="00874CAF" w:rsidRPr="00874CAF" w:rsidRDefault="00874CAF" w:rsidP="00874CAF">
      <w:pPr>
        <w:pStyle w:val="ListParagraph"/>
        <w:numPr>
          <w:ilvl w:val="0"/>
          <w:numId w:val="4"/>
        </w:numPr>
        <w:rPr>
          <w:bCs/>
          <w:color w:val="auto"/>
          <w:lang w:val="fr-FR"/>
        </w:rPr>
      </w:pPr>
      <w:r w:rsidRPr="00874CAF">
        <w:rPr>
          <w:bCs/>
          <w:color w:val="auto"/>
          <w:lang w:val="fr-FR"/>
        </w:rPr>
        <w:t xml:space="preserve">Manipulation manuelle - le client était préoccupé par le risque de blessure dû à la manipulation manuelle de ces charges </w:t>
      </w:r>
      <w:r w:rsidR="00925C32">
        <w:rPr>
          <w:bCs/>
          <w:color w:val="auto"/>
          <w:lang w:val="fr-FR"/>
        </w:rPr>
        <w:t xml:space="preserve">extrêmement </w:t>
      </w:r>
      <w:r w:rsidRPr="00874CAF">
        <w:rPr>
          <w:bCs/>
          <w:color w:val="auto"/>
          <w:lang w:val="fr-FR"/>
        </w:rPr>
        <w:t>lourdes</w:t>
      </w:r>
    </w:p>
    <w:p w14:paraId="2EEB74CD" w14:textId="52F2B8C3" w:rsidR="00874CAF" w:rsidRPr="00874CAF" w:rsidRDefault="00874CAF" w:rsidP="00874CAF">
      <w:pPr>
        <w:pStyle w:val="ListParagraph"/>
        <w:numPr>
          <w:ilvl w:val="0"/>
          <w:numId w:val="4"/>
        </w:numPr>
        <w:rPr>
          <w:bCs/>
          <w:color w:val="auto"/>
          <w:lang w:val="fr-FR"/>
        </w:rPr>
      </w:pPr>
      <w:r w:rsidRPr="00874CAF">
        <w:rPr>
          <w:bCs/>
          <w:color w:val="auto"/>
          <w:lang w:val="fr-FR"/>
        </w:rPr>
        <w:t>Détérioration des performances - les couvertures présentaient des niveaux élevés de corrosion et de dégradation structurelle, ce qui posait des problèmes d'ajustement pour l'application</w:t>
      </w:r>
      <w:r w:rsidR="00925C32">
        <w:rPr>
          <w:bCs/>
          <w:color w:val="auto"/>
          <w:lang w:val="fr-FR"/>
        </w:rPr>
        <w:t>.</w:t>
      </w:r>
    </w:p>
    <w:p w14:paraId="661B9812" w14:textId="2D8E4D6C" w:rsidR="00874CAF" w:rsidRDefault="00874CAF" w:rsidP="00874CAF">
      <w:pPr>
        <w:rPr>
          <w:color w:val="auto"/>
          <w:lang w:val="fr-FR"/>
        </w:rPr>
      </w:pPr>
      <w:r w:rsidRPr="00874CAF">
        <w:rPr>
          <w:color w:val="auto"/>
          <w:lang w:val="fr-FR"/>
        </w:rPr>
        <w:t xml:space="preserve">La taille et la complexité de ce projet </w:t>
      </w:r>
      <w:r w:rsidR="00925C32">
        <w:rPr>
          <w:color w:val="auto"/>
          <w:lang w:val="fr-FR"/>
        </w:rPr>
        <w:t xml:space="preserve">ont amené à une </w:t>
      </w:r>
      <w:r w:rsidRPr="00874CAF">
        <w:rPr>
          <w:color w:val="auto"/>
          <w:lang w:val="fr-FR"/>
        </w:rPr>
        <w:t>conception</w:t>
      </w:r>
      <w:r w:rsidR="00925C32">
        <w:rPr>
          <w:color w:val="auto"/>
          <w:lang w:val="fr-FR"/>
        </w:rPr>
        <w:t xml:space="preserve"> qui se devait d’être</w:t>
      </w:r>
      <w:r w:rsidRPr="00874CAF">
        <w:rPr>
          <w:color w:val="auto"/>
          <w:lang w:val="fr-FR"/>
        </w:rPr>
        <w:t xml:space="preserve"> très flexible.</w:t>
      </w:r>
    </w:p>
    <w:p w14:paraId="02A11122" w14:textId="3254A787" w:rsidR="00784521" w:rsidRPr="006A7A06" w:rsidRDefault="00784521" w:rsidP="00784521">
      <w:pPr>
        <w:rPr>
          <w:color w:val="auto"/>
          <w:lang w:val="fr-FR"/>
        </w:rPr>
      </w:pPr>
      <w:r w:rsidRPr="006A7A06">
        <w:rPr>
          <w:b/>
          <w:bCs/>
          <w:color w:val="auto"/>
          <w:u w:val="single"/>
          <w:lang w:val="fr-FR"/>
        </w:rPr>
        <w:t>Solution</w:t>
      </w:r>
    </w:p>
    <w:p w14:paraId="2C850A71" w14:textId="69B9F703" w:rsidR="00715680" w:rsidRPr="00715680" w:rsidRDefault="00715680" w:rsidP="00715680">
      <w:pPr>
        <w:rPr>
          <w:color w:val="auto"/>
          <w:lang w:val="fr-FR"/>
        </w:rPr>
      </w:pPr>
      <w:r w:rsidRPr="00715680">
        <w:rPr>
          <w:color w:val="auto"/>
          <w:lang w:val="fr-FR"/>
        </w:rPr>
        <w:t>Fibrelite s'est avéré être un choix idéal pour les besoins d</w:t>
      </w:r>
      <w:r>
        <w:rPr>
          <w:color w:val="auto"/>
          <w:lang w:val="fr-FR"/>
        </w:rPr>
        <w:t>u</w:t>
      </w:r>
      <w:r w:rsidRPr="00715680">
        <w:rPr>
          <w:color w:val="auto"/>
          <w:lang w:val="fr-FR"/>
        </w:rPr>
        <w:t xml:space="preserve"> client, </w:t>
      </w:r>
      <w:r>
        <w:rPr>
          <w:color w:val="auto"/>
          <w:lang w:val="fr-FR"/>
        </w:rPr>
        <w:t xml:space="preserve">en </w:t>
      </w:r>
      <w:r w:rsidRPr="00715680">
        <w:rPr>
          <w:color w:val="auto"/>
          <w:lang w:val="fr-FR"/>
        </w:rPr>
        <w:t xml:space="preserve">répondant à </w:t>
      </w:r>
      <w:r>
        <w:rPr>
          <w:color w:val="auto"/>
          <w:lang w:val="fr-FR"/>
        </w:rPr>
        <w:t>ses</w:t>
      </w:r>
      <w:r w:rsidRPr="00715680">
        <w:rPr>
          <w:color w:val="auto"/>
          <w:lang w:val="fr-FR"/>
        </w:rPr>
        <w:t xml:space="preserve"> demandes dans plusieurs </w:t>
      </w:r>
      <w:r>
        <w:rPr>
          <w:color w:val="auto"/>
          <w:lang w:val="fr-FR"/>
        </w:rPr>
        <w:t xml:space="preserve">domaines </w:t>
      </w:r>
      <w:r w:rsidRPr="00715680">
        <w:rPr>
          <w:color w:val="auto"/>
          <w:lang w:val="fr-FR"/>
        </w:rPr>
        <w:t>:</w:t>
      </w:r>
    </w:p>
    <w:p w14:paraId="06EE4AC0" w14:textId="57EB4009" w:rsidR="00715680" w:rsidRPr="00715680" w:rsidRDefault="00715680" w:rsidP="00715680">
      <w:pPr>
        <w:rPr>
          <w:color w:val="auto"/>
          <w:lang w:val="fr-FR"/>
        </w:rPr>
      </w:pPr>
      <w:r w:rsidRPr="00715680">
        <w:rPr>
          <w:color w:val="auto"/>
          <w:lang w:val="fr-FR"/>
        </w:rPr>
        <w:t xml:space="preserve">• Agencement de revêtement léger adapté à un </w:t>
      </w:r>
      <w:r w:rsidR="00055FBD">
        <w:rPr>
          <w:color w:val="auto"/>
          <w:lang w:val="fr-FR"/>
        </w:rPr>
        <w:t>levage</w:t>
      </w:r>
      <w:r w:rsidRPr="00715680">
        <w:rPr>
          <w:color w:val="auto"/>
          <w:lang w:val="fr-FR"/>
        </w:rPr>
        <w:t xml:space="preserve"> </w:t>
      </w:r>
      <w:r w:rsidR="00055FBD">
        <w:rPr>
          <w:color w:val="auto"/>
          <w:lang w:val="fr-FR"/>
        </w:rPr>
        <w:t xml:space="preserve">aisé </w:t>
      </w:r>
      <w:r w:rsidRPr="00715680">
        <w:rPr>
          <w:color w:val="auto"/>
          <w:lang w:val="fr-FR"/>
        </w:rPr>
        <w:t>pour deux personnes</w:t>
      </w:r>
    </w:p>
    <w:p w14:paraId="7EB655FA" w14:textId="06306FD2" w:rsidR="00715680" w:rsidRPr="00715680" w:rsidRDefault="00715680" w:rsidP="00715680">
      <w:pPr>
        <w:rPr>
          <w:color w:val="auto"/>
          <w:lang w:val="fr-FR"/>
        </w:rPr>
      </w:pPr>
      <w:r w:rsidRPr="00715680">
        <w:rPr>
          <w:color w:val="auto"/>
          <w:lang w:val="fr-FR"/>
        </w:rPr>
        <w:t xml:space="preserve">• Élimination des </w:t>
      </w:r>
      <w:r w:rsidR="00055FBD">
        <w:rPr>
          <w:color w:val="auto"/>
          <w:lang w:val="fr-FR"/>
        </w:rPr>
        <w:t>accidents de travail et autres TMS</w:t>
      </w:r>
      <w:r w:rsidRPr="00715680">
        <w:rPr>
          <w:color w:val="auto"/>
          <w:lang w:val="fr-FR"/>
        </w:rPr>
        <w:t xml:space="preserve"> liés à la manipulation manuelle</w:t>
      </w:r>
    </w:p>
    <w:p w14:paraId="0BAB58C7" w14:textId="4943A4B0" w:rsidR="00715680" w:rsidRDefault="00715680" w:rsidP="00715680">
      <w:pPr>
        <w:rPr>
          <w:color w:val="auto"/>
          <w:lang w:val="fr-FR"/>
        </w:rPr>
      </w:pPr>
      <w:r w:rsidRPr="00715680">
        <w:rPr>
          <w:color w:val="auto"/>
          <w:lang w:val="fr-FR"/>
        </w:rPr>
        <w:t xml:space="preserve">• Chimiquement inerte - sûr et fonctionnel. </w:t>
      </w:r>
      <w:r w:rsidR="00055FBD">
        <w:rPr>
          <w:color w:val="auto"/>
          <w:lang w:val="fr-FR"/>
        </w:rPr>
        <w:t>Etat de surface</w:t>
      </w:r>
      <w:r w:rsidRPr="00715680">
        <w:rPr>
          <w:color w:val="auto"/>
          <w:lang w:val="fr-FR"/>
        </w:rPr>
        <w:t xml:space="preserve"> uniforme «antidérapant» fournie en standard, qui durera des années sans dégradation</w:t>
      </w:r>
    </w:p>
    <w:p w14:paraId="6775A310" w14:textId="0C52BE60" w:rsidR="002531FD" w:rsidRPr="006A7A06" w:rsidRDefault="0010268F" w:rsidP="00784521">
      <w:pPr>
        <w:rPr>
          <w:color w:val="auto"/>
          <w:lang w:val="fr-FR"/>
        </w:rPr>
      </w:pPr>
      <w:r w:rsidRPr="006A7A06">
        <w:rPr>
          <w:noProof/>
          <w:lang w:val="fr-FR"/>
        </w:rPr>
        <w:lastRenderedPageBreak/>
        <mc:AlternateContent>
          <mc:Choice Requires="wps">
            <w:drawing>
              <wp:anchor distT="45720" distB="45720" distL="114300" distR="114300" simplePos="0" relativeHeight="251658245" behindDoc="0" locked="0" layoutInCell="1" allowOverlap="1" wp14:anchorId="1F41DD24" wp14:editId="14B5246D">
                <wp:simplePos x="0" y="0"/>
                <wp:positionH relativeFrom="column">
                  <wp:posOffset>1762125</wp:posOffset>
                </wp:positionH>
                <wp:positionV relativeFrom="paragraph">
                  <wp:posOffset>2895600</wp:posOffset>
                </wp:positionV>
                <wp:extent cx="1704975" cy="1023620"/>
                <wp:effectExtent l="0" t="0" r="9525" b="508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23620"/>
                        </a:xfrm>
                        <a:prstGeom prst="rect">
                          <a:avLst/>
                        </a:prstGeom>
                        <a:solidFill>
                          <a:srgbClr val="FFFFFF"/>
                        </a:solidFill>
                        <a:ln w="9525">
                          <a:noFill/>
                          <a:miter lim="800000"/>
                          <a:headEnd/>
                          <a:tailEnd/>
                        </a:ln>
                      </wps:spPr>
                      <wps:txbx>
                        <w:txbxContent>
                          <w:p w14:paraId="004BC6DA" w14:textId="402D3E0F" w:rsidR="00536899" w:rsidRPr="00E0344E" w:rsidRDefault="00E0344E" w:rsidP="00536899">
                            <w:pPr>
                              <w:jc w:val="center"/>
                              <w:rPr>
                                <w:rFonts w:asciiTheme="minorHAnsi" w:hAnsiTheme="minorHAnsi" w:cstheme="minorHAnsi"/>
                                <w:i/>
                                <w:iCs/>
                                <w:color w:val="0070C0"/>
                                <w:lang w:val="fr-FR"/>
                              </w:rPr>
                            </w:pPr>
                            <w:r w:rsidRPr="00E0344E">
                              <w:rPr>
                                <w:rFonts w:asciiTheme="minorHAnsi" w:hAnsiTheme="minorHAnsi" w:cstheme="minorHAnsi"/>
                                <w:i/>
                                <w:iCs/>
                                <w:color w:val="333333"/>
                                <w:shd w:val="clear" w:color="auto" w:fill="FFFFFF"/>
                                <w:lang w:val="fr-FR"/>
                              </w:rPr>
                              <w:t>Le site de la centrale nucléaire est désormais équipé de couvertures sûres pour les opérations de démantèlement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1DD24" id="Text Box 14" o:spid="_x0000_s1031" type="#_x0000_t202" style="position:absolute;margin-left:138.75pt;margin-top:228pt;width:134.25pt;height:8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" stroked="f">
                <v:textbox>
                  <w:txbxContent>
                    <w:p w14:paraId="004BC6DA" w14:textId="402D3E0F" w:rsidR="00536899" w:rsidRPr="00E0344E" w:rsidRDefault="00E0344E" w:rsidP="00536899">
                      <w:pPr>
                        <w:jc w:val="center"/>
                        <w:rPr>
                          <w:rFonts w:asciiTheme="minorHAnsi" w:hAnsiTheme="minorHAnsi" w:cstheme="minorHAnsi"/>
                          <w:i/>
                          <w:iCs/>
                          <w:color w:val="0070C0"/>
                          <w:lang w:val="fr-FR"/>
                        </w:rPr>
                      </w:pPr>
                      <w:r w:rsidRPr="00E0344E">
                        <w:rPr>
                          <w:rFonts w:asciiTheme="minorHAnsi" w:hAnsiTheme="minorHAnsi" w:cstheme="minorHAnsi"/>
                          <w:i/>
                          <w:iCs/>
                          <w:color w:val="333333"/>
                          <w:shd w:val="clear" w:color="auto" w:fill="FFFFFF"/>
                          <w:lang w:val="fr-FR"/>
                        </w:rPr>
                        <w:t>Le site de la centrale nucléaire est désormais équipé de couvertures sûres pour les opérations de démantèlement</w:t>
                      </w:r>
                    </w:p>
                  </w:txbxContent>
                </v:textbox>
                <w10:wrap type="square"/>
              </v:shape>
            </w:pict>
          </mc:Fallback>
        </mc:AlternateContent>
      </w:r>
      <w:r w:rsidR="00E0344E" w:rsidRPr="00E0344E">
        <w:rPr>
          <w:noProof/>
          <w:lang w:val="fr-FR"/>
        </w:rPr>
        <w:t>Fibrelite a fourni au client toutes les options entièrement personnalisables qui</w:t>
      </w:r>
      <w:r w:rsidR="00E0344E">
        <w:rPr>
          <w:noProof/>
          <w:lang w:val="fr-FR"/>
        </w:rPr>
        <w:t xml:space="preserve"> lui</w:t>
      </w:r>
      <w:r w:rsidR="00E0344E" w:rsidRPr="00E0344E">
        <w:rPr>
          <w:noProof/>
          <w:lang w:val="fr-FR"/>
        </w:rPr>
        <w:t xml:space="preserve"> étaient essentielles et uniques. Pour ce projet, Fibrelite a fourni des </w:t>
      </w:r>
      <w:r w:rsidR="00E0344E">
        <w:rPr>
          <w:noProof/>
          <w:lang w:val="fr-FR"/>
        </w:rPr>
        <w:t>épaisseurs</w:t>
      </w:r>
      <w:r w:rsidR="00E0344E" w:rsidRPr="00E0344E">
        <w:rPr>
          <w:noProof/>
          <w:lang w:val="fr-FR"/>
        </w:rPr>
        <w:t>, des charges nominales et des couvercles différents avec des mécanismes de verrouillage dans certains cas.</w:t>
      </w:r>
      <w:r w:rsidR="000F6FF3" w:rsidRPr="006A7A06">
        <w:rPr>
          <w:color w:val="auto"/>
          <w:lang w:val="fr-FR"/>
        </w:rPr>
        <w:t xml:space="preserve">  </w:t>
      </w:r>
    </w:p>
    <w:tbl>
      <w:tblPr>
        <w:tblStyle w:val="TableGrid0"/>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863143" w:rsidRPr="006A7A06" w14:paraId="3130C28B" w14:textId="77777777" w:rsidTr="61AE46CD">
        <w:trPr>
          <w:trHeight w:val="3108"/>
        </w:trPr>
        <w:tc>
          <w:tcPr>
            <w:tcW w:w="3008" w:type="dxa"/>
          </w:tcPr>
          <w:p w14:paraId="26FD9945" w14:textId="77777777" w:rsidR="00317EEF" w:rsidRPr="006A7A06" w:rsidRDefault="00657DDF" w:rsidP="00317EEF">
            <w:pPr>
              <w:rPr>
                <w:color w:val="auto"/>
                <w:lang w:val="fr-FR"/>
              </w:rPr>
            </w:pPr>
            <w:r w:rsidRPr="006A7A06">
              <w:rPr>
                <w:noProof/>
                <w:lang w:val="fr-FR"/>
              </w:rPr>
              <w:drawing>
                <wp:inline distT="0" distB="0" distL="0" distR="0" wp14:anchorId="32EC46CA" wp14:editId="535C91DE">
                  <wp:extent cx="1424939" cy="1899918"/>
                  <wp:effectExtent l="0" t="0" r="4445" b="5715"/>
                  <wp:docPr id="13191725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4939" cy="1899918"/>
                          </a:xfrm>
                          <a:prstGeom prst="rect">
                            <a:avLst/>
                          </a:prstGeom>
                        </pic:spPr>
                      </pic:pic>
                    </a:graphicData>
                  </a:graphic>
                </wp:inline>
              </w:drawing>
            </w:r>
          </w:p>
        </w:tc>
        <w:tc>
          <w:tcPr>
            <w:tcW w:w="3009" w:type="dxa"/>
          </w:tcPr>
          <w:p w14:paraId="69EDBA97" w14:textId="77777777" w:rsidR="00317EEF" w:rsidRPr="006A7A06" w:rsidRDefault="001A73EF" w:rsidP="00317EEF">
            <w:pPr>
              <w:rPr>
                <w:color w:val="auto"/>
                <w:lang w:val="fr-FR"/>
              </w:rPr>
            </w:pPr>
            <w:r w:rsidRPr="006A7A06">
              <w:rPr>
                <w:noProof/>
                <w:lang w:val="fr-FR"/>
              </w:rPr>
              <w:drawing>
                <wp:inline distT="0" distB="0" distL="0" distR="0" wp14:anchorId="6DC59DF4" wp14:editId="5122BD23">
                  <wp:extent cx="1097280" cy="1947568"/>
                  <wp:effectExtent l="0" t="0" r="7620" b="0"/>
                  <wp:docPr id="128184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80" cy="1947568"/>
                          </a:xfrm>
                          <a:prstGeom prst="rect">
                            <a:avLst/>
                          </a:prstGeom>
                        </pic:spPr>
                      </pic:pic>
                    </a:graphicData>
                  </a:graphic>
                </wp:inline>
              </w:drawing>
            </w:r>
          </w:p>
        </w:tc>
        <w:tc>
          <w:tcPr>
            <w:tcW w:w="3009" w:type="dxa"/>
          </w:tcPr>
          <w:p w14:paraId="601C1A7B" w14:textId="06A8FEC7" w:rsidR="00317EEF" w:rsidRPr="006A7A06" w:rsidRDefault="006A1748" w:rsidP="00317EEF">
            <w:pPr>
              <w:rPr>
                <w:color w:val="auto"/>
                <w:lang w:val="fr-FR"/>
              </w:rPr>
            </w:pPr>
            <w:r w:rsidRPr="006A7A06">
              <w:rPr>
                <w:noProof/>
                <w:lang w:val="fr-FR"/>
              </w:rPr>
              <w:drawing>
                <wp:inline distT="0" distB="0" distL="0" distR="0" wp14:anchorId="0FC1D54B" wp14:editId="409F1DB2">
                  <wp:extent cx="1409700" cy="1879600"/>
                  <wp:effectExtent l="0" t="0" r="0" b="6350"/>
                  <wp:docPr id="5131047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9700" cy="1879600"/>
                          </a:xfrm>
                          <a:prstGeom prst="rect">
                            <a:avLst/>
                          </a:prstGeom>
                        </pic:spPr>
                      </pic:pic>
                    </a:graphicData>
                  </a:graphic>
                </wp:inline>
              </w:drawing>
            </w:r>
          </w:p>
        </w:tc>
      </w:tr>
    </w:tbl>
    <w:p w14:paraId="7A2020E0" w14:textId="31B54DB0" w:rsidR="00536899" w:rsidRPr="006A7A06" w:rsidRDefault="00A51EFA" w:rsidP="00784521">
      <w:pPr>
        <w:rPr>
          <w:b/>
          <w:color w:val="auto"/>
          <w:u w:val="single"/>
          <w:lang w:val="fr-FR"/>
        </w:rPr>
      </w:pPr>
      <w:r w:rsidRPr="006A7A06">
        <w:rPr>
          <w:noProof/>
          <w:lang w:val="fr-FR"/>
        </w:rPr>
        <mc:AlternateContent>
          <mc:Choice Requires="wps">
            <w:drawing>
              <wp:anchor distT="45720" distB="45720" distL="114300" distR="114300" simplePos="0" relativeHeight="251658243" behindDoc="0" locked="0" layoutInCell="1" allowOverlap="1" wp14:anchorId="3582A1BB" wp14:editId="5C0F5AAE">
                <wp:simplePos x="0" y="0"/>
                <wp:positionH relativeFrom="column">
                  <wp:posOffset>-85725</wp:posOffset>
                </wp:positionH>
                <wp:positionV relativeFrom="paragraph">
                  <wp:posOffset>2228850</wp:posOffset>
                </wp:positionV>
                <wp:extent cx="1681480" cy="6477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647700"/>
                        </a:xfrm>
                        <a:prstGeom prst="rect">
                          <a:avLst/>
                        </a:prstGeom>
                        <a:solidFill>
                          <a:srgbClr val="FFFFFF"/>
                        </a:solidFill>
                        <a:ln w="9525">
                          <a:noFill/>
                          <a:miter lim="800000"/>
                          <a:headEnd/>
                          <a:tailEnd/>
                        </a:ln>
                      </wps:spPr>
                      <wps:txbx>
                        <w:txbxContent>
                          <w:p w14:paraId="2A4C801E" w14:textId="1E5B7841" w:rsidR="00536899" w:rsidRPr="00E0344E" w:rsidRDefault="00E0344E" w:rsidP="00536899">
                            <w:pPr>
                              <w:jc w:val="center"/>
                              <w:rPr>
                                <w:rFonts w:asciiTheme="minorHAnsi" w:hAnsiTheme="minorHAnsi" w:cstheme="minorHAnsi"/>
                                <w:i/>
                                <w:iCs/>
                                <w:lang w:val="fr-FR"/>
                              </w:rPr>
                            </w:pPr>
                            <w:r w:rsidRPr="00E0344E">
                              <w:rPr>
                                <w:rFonts w:asciiTheme="minorHAnsi" w:hAnsiTheme="minorHAnsi" w:cstheme="minorHAnsi"/>
                                <w:i/>
                                <w:iCs/>
                                <w:color w:val="333333"/>
                                <w:shd w:val="clear" w:color="auto" w:fill="FFFFFF"/>
                                <w:lang w:val="fr-FR"/>
                              </w:rPr>
                              <w:t>Les couvertures légères peuvent être aisément retirées en toute sécurité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2A1BB" id="Text Box 10" o:spid="_x0000_s1032" type="#_x0000_t202" style="position:absolute;margin-left:-6.75pt;margin-top:175.5pt;width:132.4pt;height:5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" stroked="f">
                <v:textbox>
                  <w:txbxContent>
                    <w:p w14:paraId="2A4C801E" w14:textId="1E5B7841" w:rsidR="00536899" w:rsidRPr="00E0344E" w:rsidRDefault="00E0344E" w:rsidP="00536899">
                      <w:pPr>
                        <w:jc w:val="center"/>
                        <w:rPr>
                          <w:rFonts w:asciiTheme="minorHAnsi" w:hAnsiTheme="minorHAnsi" w:cstheme="minorHAnsi"/>
                          <w:i/>
                          <w:iCs/>
                          <w:lang w:val="fr-FR"/>
                        </w:rPr>
                      </w:pPr>
                      <w:r w:rsidRPr="00E0344E">
                        <w:rPr>
                          <w:rFonts w:asciiTheme="minorHAnsi" w:hAnsiTheme="minorHAnsi" w:cstheme="minorHAnsi"/>
                          <w:i/>
                          <w:iCs/>
                          <w:color w:val="333333"/>
                          <w:shd w:val="clear" w:color="auto" w:fill="FFFFFF"/>
                          <w:lang w:val="fr-FR"/>
                        </w:rPr>
                        <w:t>Les couvertures légères peuvent être aisément retirées en toute sécurité</w:t>
                      </w:r>
                    </w:p>
                  </w:txbxContent>
                </v:textbox>
                <w10:wrap type="square"/>
              </v:shape>
            </w:pict>
          </mc:Fallback>
        </mc:AlternateContent>
      </w:r>
      <w:r w:rsidRPr="006A7A06">
        <w:rPr>
          <w:noProof/>
          <w:lang w:val="fr-FR"/>
        </w:rPr>
        <mc:AlternateContent>
          <mc:Choice Requires="wps">
            <w:drawing>
              <wp:anchor distT="45720" distB="45720" distL="114300" distR="114300" simplePos="0" relativeHeight="251658244" behindDoc="0" locked="0" layoutInCell="1" allowOverlap="1" wp14:anchorId="7DF231FA" wp14:editId="79D1CFE6">
                <wp:simplePos x="0" y="0"/>
                <wp:positionH relativeFrom="column">
                  <wp:posOffset>3672205</wp:posOffset>
                </wp:positionH>
                <wp:positionV relativeFrom="paragraph">
                  <wp:posOffset>2252980</wp:posOffset>
                </wp:positionV>
                <wp:extent cx="1905000" cy="140462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noFill/>
                          <a:miter lim="800000"/>
                          <a:headEnd/>
                          <a:tailEnd/>
                        </a:ln>
                      </wps:spPr>
                      <wps:txbx>
                        <w:txbxContent>
                          <w:p w14:paraId="18BCD1F1" w14:textId="53BBECE1" w:rsidR="00536899" w:rsidRPr="00E0344E" w:rsidRDefault="00E0344E" w:rsidP="00536899">
                            <w:pPr>
                              <w:jc w:val="center"/>
                              <w:rPr>
                                <w:rFonts w:asciiTheme="minorHAnsi" w:hAnsiTheme="minorHAnsi" w:cstheme="minorHAnsi"/>
                                <w:i/>
                                <w:iCs/>
                                <w:lang w:val="fr-FR"/>
                              </w:rPr>
                            </w:pPr>
                            <w:r w:rsidRPr="00E0344E">
                              <w:rPr>
                                <w:rFonts w:asciiTheme="minorHAnsi" w:hAnsiTheme="minorHAnsi" w:cstheme="minorHAnsi"/>
                                <w:i/>
                                <w:iCs/>
                                <w:color w:val="333333"/>
                                <w:shd w:val="clear" w:color="auto" w:fill="FFFFFF"/>
                                <w:lang w:val="fr-FR"/>
                              </w:rPr>
                              <w:t xml:space="preserve">Les couvertures </w:t>
                            </w:r>
                            <w:r w:rsidR="00536899" w:rsidRPr="00E0344E">
                              <w:rPr>
                                <w:rFonts w:asciiTheme="minorHAnsi" w:hAnsiTheme="minorHAnsi" w:cstheme="minorHAnsi"/>
                                <w:i/>
                                <w:iCs/>
                                <w:color w:val="333333"/>
                                <w:shd w:val="clear" w:color="auto" w:fill="FFFFFF"/>
                                <w:lang w:val="fr-FR"/>
                              </w:rPr>
                              <w:t xml:space="preserve">Fibrelite </w:t>
                            </w:r>
                            <w:r w:rsidRPr="00E0344E">
                              <w:rPr>
                                <w:rFonts w:asciiTheme="minorHAnsi" w:hAnsiTheme="minorHAnsi" w:cstheme="minorHAnsi"/>
                                <w:i/>
                                <w:iCs/>
                                <w:color w:val="333333"/>
                                <w:shd w:val="clear" w:color="auto" w:fill="FFFFFF"/>
                                <w:lang w:val="fr-FR"/>
                              </w:rPr>
                              <w:t>sont inaltérables et présentent une surface anti-dérapante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231FA" id="Text Box 11" o:spid="_x0000_s1033" type="#_x0000_t202" style="position:absolute;margin-left:289.15pt;margin-top:177.4pt;width:150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" stroked="f">
                <v:textbox style="mso-fit-shape-to-text:t">
                  <w:txbxContent>
                    <w:p w14:paraId="18BCD1F1" w14:textId="53BBECE1" w:rsidR="00536899" w:rsidRPr="00E0344E" w:rsidRDefault="00E0344E" w:rsidP="00536899">
                      <w:pPr>
                        <w:jc w:val="center"/>
                        <w:rPr>
                          <w:rFonts w:asciiTheme="minorHAnsi" w:hAnsiTheme="minorHAnsi" w:cstheme="minorHAnsi"/>
                          <w:i/>
                          <w:iCs/>
                          <w:lang w:val="fr-FR"/>
                        </w:rPr>
                      </w:pPr>
                      <w:r w:rsidRPr="00E0344E">
                        <w:rPr>
                          <w:rFonts w:asciiTheme="minorHAnsi" w:hAnsiTheme="minorHAnsi" w:cstheme="minorHAnsi"/>
                          <w:i/>
                          <w:iCs/>
                          <w:color w:val="333333"/>
                          <w:shd w:val="clear" w:color="auto" w:fill="FFFFFF"/>
                          <w:lang w:val="fr-FR"/>
                        </w:rPr>
                        <w:t xml:space="preserve">Les couvertures </w:t>
                      </w:r>
                      <w:r w:rsidR="00536899" w:rsidRPr="00E0344E">
                        <w:rPr>
                          <w:rFonts w:asciiTheme="minorHAnsi" w:hAnsiTheme="minorHAnsi" w:cstheme="minorHAnsi"/>
                          <w:i/>
                          <w:iCs/>
                          <w:color w:val="333333"/>
                          <w:shd w:val="clear" w:color="auto" w:fill="FFFFFF"/>
                          <w:lang w:val="fr-FR"/>
                        </w:rPr>
                        <w:t xml:space="preserve">Fibrelite </w:t>
                      </w:r>
                      <w:r w:rsidRPr="00E0344E">
                        <w:rPr>
                          <w:rFonts w:asciiTheme="minorHAnsi" w:hAnsiTheme="minorHAnsi" w:cstheme="minorHAnsi"/>
                          <w:i/>
                          <w:iCs/>
                          <w:color w:val="333333"/>
                          <w:shd w:val="clear" w:color="auto" w:fill="FFFFFF"/>
                          <w:lang w:val="fr-FR"/>
                        </w:rPr>
                        <w:t>sont inaltérables et présentent une surface anti-dérapante</w:t>
                      </w:r>
                    </w:p>
                  </w:txbxContent>
                </v:textbox>
                <w10:wrap type="square"/>
              </v:shape>
            </w:pict>
          </mc:Fallback>
        </mc:AlternateContent>
      </w:r>
    </w:p>
    <w:p w14:paraId="4E343063" w14:textId="720124BF" w:rsidR="00784521" w:rsidRPr="006A7A06" w:rsidRDefault="00784521" w:rsidP="00784521">
      <w:pPr>
        <w:rPr>
          <w:b/>
          <w:color w:val="auto"/>
          <w:u w:val="single"/>
          <w:lang w:val="fr-FR"/>
        </w:rPr>
      </w:pPr>
      <w:r w:rsidRPr="006A7A06">
        <w:rPr>
          <w:b/>
          <w:color w:val="auto"/>
          <w:u w:val="single"/>
          <w:lang w:val="fr-FR"/>
        </w:rPr>
        <w:t>R</w:t>
      </w:r>
      <w:r w:rsidR="00E0344E">
        <w:rPr>
          <w:b/>
          <w:color w:val="auto"/>
          <w:u w:val="single"/>
          <w:lang w:val="fr-FR"/>
        </w:rPr>
        <w:t>é</w:t>
      </w:r>
      <w:r w:rsidRPr="006A7A06">
        <w:rPr>
          <w:b/>
          <w:color w:val="auto"/>
          <w:u w:val="single"/>
          <w:lang w:val="fr-FR"/>
        </w:rPr>
        <w:t>sult</w:t>
      </w:r>
      <w:r w:rsidR="00E0344E">
        <w:rPr>
          <w:b/>
          <w:color w:val="auto"/>
          <w:u w:val="single"/>
          <w:lang w:val="fr-FR"/>
        </w:rPr>
        <w:t>at</w:t>
      </w:r>
      <w:r w:rsidRPr="006A7A06">
        <w:rPr>
          <w:b/>
          <w:color w:val="auto"/>
          <w:u w:val="single"/>
          <w:lang w:val="fr-FR"/>
        </w:rPr>
        <w:t>s</w:t>
      </w:r>
      <w:r w:rsidR="00E0344E">
        <w:rPr>
          <w:b/>
          <w:color w:val="auto"/>
          <w:u w:val="single"/>
          <w:lang w:val="fr-FR"/>
        </w:rPr>
        <w:t xml:space="preserve"> - conclusion</w:t>
      </w:r>
    </w:p>
    <w:p w14:paraId="62B8B832" w14:textId="4DC199F0" w:rsidR="00E0344E" w:rsidRPr="00E0344E" w:rsidRDefault="00E0344E" w:rsidP="00E0344E">
      <w:pPr>
        <w:rPr>
          <w:color w:val="auto"/>
          <w:lang w:val="fr-FR"/>
        </w:rPr>
      </w:pPr>
      <w:r>
        <w:rPr>
          <w:color w:val="auto"/>
          <w:lang w:val="fr-FR"/>
        </w:rPr>
        <w:t xml:space="preserve">A l’issue de </w:t>
      </w:r>
      <w:r w:rsidRPr="00E0344E">
        <w:rPr>
          <w:color w:val="auto"/>
          <w:lang w:val="fr-FR"/>
        </w:rPr>
        <w:t>l'installation</w:t>
      </w:r>
      <w:r>
        <w:rPr>
          <w:color w:val="auto"/>
          <w:lang w:val="fr-FR"/>
        </w:rPr>
        <w:t>,</w:t>
      </w:r>
      <w:r w:rsidRPr="00E0344E">
        <w:rPr>
          <w:color w:val="auto"/>
          <w:lang w:val="fr-FR"/>
        </w:rPr>
        <w:t xml:space="preserve"> le client était satisfait de la finition fournie et a indiqué qu'il continuerait de spécifier les couvertures d'accès Fibrelite pour les futurs projets. </w:t>
      </w:r>
      <w:r>
        <w:rPr>
          <w:color w:val="auto"/>
          <w:lang w:val="fr-FR"/>
        </w:rPr>
        <w:t>Les a</w:t>
      </w:r>
      <w:r w:rsidRPr="00E0344E">
        <w:rPr>
          <w:color w:val="auto"/>
          <w:lang w:val="fr-FR"/>
        </w:rPr>
        <w:t>vantages</w:t>
      </w:r>
      <w:r>
        <w:rPr>
          <w:color w:val="auto"/>
          <w:lang w:val="fr-FR"/>
        </w:rPr>
        <w:t xml:space="preserve"> en résumé </w:t>
      </w:r>
      <w:r w:rsidRPr="00E0344E">
        <w:rPr>
          <w:color w:val="auto"/>
          <w:lang w:val="fr-FR"/>
        </w:rPr>
        <w:t>:</w:t>
      </w:r>
    </w:p>
    <w:p w14:paraId="637F4A27" w14:textId="6E14D795" w:rsidR="00E0344E" w:rsidRPr="00E0344E" w:rsidRDefault="00E0344E" w:rsidP="00E0344E">
      <w:pPr>
        <w:pStyle w:val="ListParagraph"/>
        <w:numPr>
          <w:ilvl w:val="0"/>
          <w:numId w:val="6"/>
        </w:numPr>
        <w:rPr>
          <w:iCs/>
          <w:color w:val="auto"/>
          <w:lang w:val="fr-FR"/>
        </w:rPr>
      </w:pPr>
      <w:r w:rsidRPr="00E0344E">
        <w:rPr>
          <w:iCs/>
          <w:color w:val="auto"/>
          <w:lang w:val="fr-FR"/>
        </w:rPr>
        <w:t xml:space="preserve">Les couvertures chimiquement inertes </w:t>
      </w:r>
      <w:r>
        <w:rPr>
          <w:iCs/>
          <w:color w:val="auto"/>
          <w:lang w:val="fr-FR"/>
        </w:rPr>
        <w:t>qui ne s’altèreront pas dans le temps</w:t>
      </w:r>
    </w:p>
    <w:p w14:paraId="254C9AE7" w14:textId="34B9784B" w:rsidR="00E0344E" w:rsidRPr="00E0344E" w:rsidRDefault="00E0344E" w:rsidP="00E0344E">
      <w:pPr>
        <w:pStyle w:val="ListParagraph"/>
        <w:numPr>
          <w:ilvl w:val="0"/>
          <w:numId w:val="6"/>
        </w:numPr>
        <w:rPr>
          <w:iCs/>
          <w:color w:val="auto"/>
          <w:lang w:val="fr-FR"/>
        </w:rPr>
      </w:pPr>
      <w:r w:rsidRPr="00E0344E">
        <w:rPr>
          <w:iCs/>
          <w:color w:val="auto"/>
          <w:lang w:val="fr-FR"/>
        </w:rPr>
        <w:t>Accès aux tranchées simplifié grâce aux poignées de levage ergonomiques Fibrelite FL7 (permettant un levage en toute sécurité)</w:t>
      </w:r>
    </w:p>
    <w:p w14:paraId="06DF5681" w14:textId="3AD6EBAF" w:rsidR="00E0344E" w:rsidRPr="00E0344E" w:rsidRDefault="00E0344E" w:rsidP="00E0344E">
      <w:pPr>
        <w:pStyle w:val="ListParagraph"/>
        <w:numPr>
          <w:ilvl w:val="0"/>
          <w:numId w:val="6"/>
        </w:numPr>
        <w:rPr>
          <w:iCs/>
          <w:color w:val="auto"/>
          <w:lang w:val="fr-FR"/>
        </w:rPr>
      </w:pPr>
      <w:r w:rsidRPr="00E0344E">
        <w:rPr>
          <w:iCs/>
          <w:color w:val="auto"/>
          <w:lang w:val="fr-FR"/>
        </w:rPr>
        <w:t>Toutes les fonctionnalités du produit sur mesure respectées permettant une perturbation minimale du site</w:t>
      </w:r>
    </w:p>
    <w:p w14:paraId="41064A63" w14:textId="071390BE" w:rsidR="00E0344E" w:rsidRPr="00E0344E" w:rsidRDefault="00E0344E" w:rsidP="00E0344E">
      <w:pPr>
        <w:pStyle w:val="ListParagraph"/>
        <w:numPr>
          <w:ilvl w:val="0"/>
          <w:numId w:val="6"/>
        </w:numPr>
        <w:rPr>
          <w:iCs/>
          <w:color w:val="auto"/>
          <w:lang w:val="fr-FR"/>
        </w:rPr>
      </w:pPr>
      <w:r w:rsidRPr="00E0344E">
        <w:rPr>
          <w:iCs/>
          <w:color w:val="auto"/>
          <w:lang w:val="fr-FR"/>
        </w:rPr>
        <w:t xml:space="preserve">Solution «Fit and </w:t>
      </w:r>
      <w:r>
        <w:rPr>
          <w:iCs/>
          <w:color w:val="auto"/>
          <w:lang w:val="fr-FR"/>
        </w:rPr>
        <w:t>forget</w:t>
      </w:r>
      <w:r w:rsidRPr="00E0344E">
        <w:rPr>
          <w:iCs/>
          <w:color w:val="auto"/>
          <w:lang w:val="fr-FR"/>
        </w:rPr>
        <w:t>» - moderne, sûre et sécurisée</w:t>
      </w:r>
    </w:p>
    <w:p w14:paraId="2960824C" w14:textId="3B6486F9" w:rsidR="00E0344E" w:rsidRPr="00E0344E" w:rsidRDefault="00E0344E" w:rsidP="00E0344E">
      <w:pPr>
        <w:pStyle w:val="ListParagraph"/>
        <w:numPr>
          <w:ilvl w:val="0"/>
          <w:numId w:val="6"/>
        </w:numPr>
        <w:rPr>
          <w:iCs/>
          <w:color w:val="auto"/>
          <w:lang w:val="fr-FR"/>
        </w:rPr>
      </w:pPr>
      <w:r w:rsidRPr="00E0344E">
        <w:rPr>
          <w:iCs/>
          <w:color w:val="auto"/>
          <w:lang w:val="fr-FR"/>
        </w:rPr>
        <w:t>Couvercles de tranchées et de trous d'homme dont les données techniques sous-tendent la capacité de charge et les résultats des tests</w:t>
      </w:r>
    </w:p>
    <w:p w14:paraId="0AA323A2" w14:textId="3160C158" w:rsidR="00E0344E" w:rsidRPr="00D73469" w:rsidRDefault="00E0344E" w:rsidP="00E0344E">
      <w:pPr>
        <w:pStyle w:val="ListParagraph"/>
        <w:numPr>
          <w:ilvl w:val="0"/>
          <w:numId w:val="6"/>
        </w:numPr>
        <w:rPr>
          <w:color w:val="auto"/>
          <w:lang w:val="fr-FR"/>
        </w:rPr>
      </w:pPr>
      <w:r w:rsidRPr="00E0344E">
        <w:rPr>
          <w:iCs/>
          <w:color w:val="auto"/>
          <w:lang w:val="fr-FR"/>
        </w:rPr>
        <w:t>Réduction significative des risques sur le site</w:t>
      </w:r>
    </w:p>
    <w:p w14:paraId="67E60FBA" w14:textId="5CB52317" w:rsidR="00D73469" w:rsidRDefault="00D73469" w:rsidP="00D73469">
      <w:pPr>
        <w:rPr>
          <w:color w:val="auto"/>
          <w:lang w:val="fr-FR"/>
        </w:rPr>
      </w:pPr>
    </w:p>
    <w:p w14:paraId="42FE26A1" w14:textId="6C62456D" w:rsidR="00D73469" w:rsidRPr="00D73469" w:rsidRDefault="008A1485" w:rsidP="00D73469">
      <w:pPr>
        <w:rPr>
          <w:rFonts w:eastAsiaTheme="minorHAnsi"/>
          <w:b/>
          <w:bCs/>
          <w:color w:val="auto"/>
          <w:u w:val="single"/>
          <w:lang w:val="fr-FR"/>
        </w:rPr>
      </w:pPr>
      <w:hyperlink r:id="rId16" w:history="1">
        <w:r w:rsidR="00D73469" w:rsidRPr="00D916BD">
          <w:rPr>
            <w:rStyle w:val="Hyperlink"/>
            <w:b/>
            <w:bCs/>
            <w:lang w:val="fr-FR"/>
          </w:rPr>
          <w:t>Pour plus d’études de cas, visitez notre site FIBRELITE</w:t>
        </w:r>
      </w:hyperlink>
    </w:p>
    <w:p w14:paraId="2C100871" w14:textId="77777777" w:rsidR="00D73469" w:rsidRPr="00D73469" w:rsidRDefault="00D73469" w:rsidP="00D73469">
      <w:pPr>
        <w:rPr>
          <w:color w:val="auto"/>
          <w:lang w:val="fr-FR"/>
        </w:rPr>
      </w:pPr>
    </w:p>
    <w:sectPr w:rsidR="00D73469" w:rsidRPr="00D734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27AF"/>
    <w:multiLevelType w:val="hybridMultilevel"/>
    <w:tmpl w:val="505A252A"/>
    <w:lvl w:ilvl="0" w:tplc="72A492C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C6628"/>
    <w:multiLevelType w:val="hybridMultilevel"/>
    <w:tmpl w:val="9D3C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B21D0E"/>
    <w:multiLevelType w:val="hybridMultilevel"/>
    <w:tmpl w:val="5AC0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DB384B"/>
    <w:multiLevelType w:val="hybridMultilevel"/>
    <w:tmpl w:val="AB98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B36421"/>
    <w:multiLevelType w:val="hybridMultilevel"/>
    <w:tmpl w:val="3258D03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7DE050FB"/>
    <w:multiLevelType w:val="hybridMultilevel"/>
    <w:tmpl w:val="0290B6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Q3tzC0MDU3NgISlko6SsGpxcWZ+XkgBca1AIRb+Z0sAAAA"/>
  </w:docVars>
  <w:rsids>
    <w:rsidRoot w:val="00784521"/>
    <w:rsid w:val="00021A6F"/>
    <w:rsid w:val="00024C59"/>
    <w:rsid w:val="000438DC"/>
    <w:rsid w:val="00055FBD"/>
    <w:rsid w:val="0006507F"/>
    <w:rsid w:val="000A161E"/>
    <w:rsid w:val="000B0CF5"/>
    <w:rsid w:val="000D326F"/>
    <w:rsid w:val="000F6B5B"/>
    <w:rsid w:val="000F6FF3"/>
    <w:rsid w:val="0010268F"/>
    <w:rsid w:val="00114F61"/>
    <w:rsid w:val="0012378C"/>
    <w:rsid w:val="001239C7"/>
    <w:rsid w:val="00134BEE"/>
    <w:rsid w:val="00146550"/>
    <w:rsid w:val="00177F03"/>
    <w:rsid w:val="0018655A"/>
    <w:rsid w:val="0019739D"/>
    <w:rsid w:val="001A392D"/>
    <w:rsid w:val="001A402E"/>
    <w:rsid w:val="001A73EF"/>
    <w:rsid w:val="001D563E"/>
    <w:rsid w:val="001E03EA"/>
    <w:rsid w:val="001E4381"/>
    <w:rsid w:val="00204A13"/>
    <w:rsid w:val="002062BE"/>
    <w:rsid w:val="002169C3"/>
    <w:rsid w:val="0025083A"/>
    <w:rsid w:val="002531FD"/>
    <w:rsid w:val="00253E83"/>
    <w:rsid w:val="0026279D"/>
    <w:rsid w:val="00265C5A"/>
    <w:rsid w:val="002757DD"/>
    <w:rsid w:val="002A18AC"/>
    <w:rsid w:val="002B2331"/>
    <w:rsid w:val="002B46ED"/>
    <w:rsid w:val="002C2ED6"/>
    <w:rsid w:val="002C4402"/>
    <w:rsid w:val="00304DC9"/>
    <w:rsid w:val="00311965"/>
    <w:rsid w:val="003167F1"/>
    <w:rsid w:val="00316B7D"/>
    <w:rsid w:val="00317EEF"/>
    <w:rsid w:val="00326883"/>
    <w:rsid w:val="00365BE1"/>
    <w:rsid w:val="00373882"/>
    <w:rsid w:val="00383AD1"/>
    <w:rsid w:val="003A1C3C"/>
    <w:rsid w:val="003C2320"/>
    <w:rsid w:val="00413097"/>
    <w:rsid w:val="00425E1C"/>
    <w:rsid w:val="00452A24"/>
    <w:rsid w:val="004602AC"/>
    <w:rsid w:val="00464266"/>
    <w:rsid w:val="0047513E"/>
    <w:rsid w:val="004847C4"/>
    <w:rsid w:val="004C23AB"/>
    <w:rsid w:val="004C5D4E"/>
    <w:rsid w:val="004D35EC"/>
    <w:rsid w:val="004E72B3"/>
    <w:rsid w:val="004E76C7"/>
    <w:rsid w:val="004F6F1E"/>
    <w:rsid w:val="00533B45"/>
    <w:rsid w:val="00536899"/>
    <w:rsid w:val="00536CC1"/>
    <w:rsid w:val="005946E0"/>
    <w:rsid w:val="005A171B"/>
    <w:rsid w:val="005A5C0F"/>
    <w:rsid w:val="005B1648"/>
    <w:rsid w:val="005C6BFE"/>
    <w:rsid w:val="005D3575"/>
    <w:rsid w:val="005E0593"/>
    <w:rsid w:val="005F5DD6"/>
    <w:rsid w:val="00600D91"/>
    <w:rsid w:val="0060458A"/>
    <w:rsid w:val="00657DDF"/>
    <w:rsid w:val="0069349E"/>
    <w:rsid w:val="006A1748"/>
    <w:rsid w:val="006A7A06"/>
    <w:rsid w:val="006C13A1"/>
    <w:rsid w:val="006E1A0E"/>
    <w:rsid w:val="006E593A"/>
    <w:rsid w:val="007003A9"/>
    <w:rsid w:val="00706B03"/>
    <w:rsid w:val="00707444"/>
    <w:rsid w:val="00715680"/>
    <w:rsid w:val="00731385"/>
    <w:rsid w:val="00741C88"/>
    <w:rsid w:val="00753AE3"/>
    <w:rsid w:val="00774606"/>
    <w:rsid w:val="00784521"/>
    <w:rsid w:val="00786D51"/>
    <w:rsid w:val="00795E35"/>
    <w:rsid w:val="007B763A"/>
    <w:rsid w:val="007C4561"/>
    <w:rsid w:val="007E51D6"/>
    <w:rsid w:val="007F6DB1"/>
    <w:rsid w:val="0081050B"/>
    <w:rsid w:val="0081124F"/>
    <w:rsid w:val="00824A0F"/>
    <w:rsid w:val="00846BB5"/>
    <w:rsid w:val="008552B2"/>
    <w:rsid w:val="00863143"/>
    <w:rsid w:val="00865876"/>
    <w:rsid w:val="00874CAF"/>
    <w:rsid w:val="00883441"/>
    <w:rsid w:val="00891E9C"/>
    <w:rsid w:val="0089539C"/>
    <w:rsid w:val="008A1485"/>
    <w:rsid w:val="008A669F"/>
    <w:rsid w:val="008C2C91"/>
    <w:rsid w:val="008D2784"/>
    <w:rsid w:val="008D7DD1"/>
    <w:rsid w:val="008E7592"/>
    <w:rsid w:val="00925C32"/>
    <w:rsid w:val="00926D19"/>
    <w:rsid w:val="009353F6"/>
    <w:rsid w:val="009361E0"/>
    <w:rsid w:val="00941E87"/>
    <w:rsid w:val="00972390"/>
    <w:rsid w:val="0098287D"/>
    <w:rsid w:val="009E0E3B"/>
    <w:rsid w:val="009F0702"/>
    <w:rsid w:val="009F15E2"/>
    <w:rsid w:val="009F3B77"/>
    <w:rsid w:val="009F5DCF"/>
    <w:rsid w:val="00A51269"/>
    <w:rsid w:val="00A51EFA"/>
    <w:rsid w:val="00A74378"/>
    <w:rsid w:val="00A90342"/>
    <w:rsid w:val="00AA27EF"/>
    <w:rsid w:val="00AA3F0D"/>
    <w:rsid w:val="00AD4A0E"/>
    <w:rsid w:val="00AE113D"/>
    <w:rsid w:val="00AF33E9"/>
    <w:rsid w:val="00B019B8"/>
    <w:rsid w:val="00B05EA2"/>
    <w:rsid w:val="00BA2400"/>
    <w:rsid w:val="00BD530A"/>
    <w:rsid w:val="00BD6844"/>
    <w:rsid w:val="00BE15F9"/>
    <w:rsid w:val="00BE5AF8"/>
    <w:rsid w:val="00C0529A"/>
    <w:rsid w:val="00C3299F"/>
    <w:rsid w:val="00C471B5"/>
    <w:rsid w:val="00C53382"/>
    <w:rsid w:val="00C558FC"/>
    <w:rsid w:val="00C96043"/>
    <w:rsid w:val="00CA3DAB"/>
    <w:rsid w:val="00CA4FCB"/>
    <w:rsid w:val="00CA633F"/>
    <w:rsid w:val="00CB1AF7"/>
    <w:rsid w:val="00CD2C7C"/>
    <w:rsid w:val="00CD2CD9"/>
    <w:rsid w:val="00CF2C8D"/>
    <w:rsid w:val="00D55293"/>
    <w:rsid w:val="00D57B3C"/>
    <w:rsid w:val="00D722C2"/>
    <w:rsid w:val="00D73469"/>
    <w:rsid w:val="00D916BD"/>
    <w:rsid w:val="00D95E56"/>
    <w:rsid w:val="00DA62B7"/>
    <w:rsid w:val="00DB67F0"/>
    <w:rsid w:val="00DC4F46"/>
    <w:rsid w:val="00DC5931"/>
    <w:rsid w:val="00DF7755"/>
    <w:rsid w:val="00E0344E"/>
    <w:rsid w:val="00E1733E"/>
    <w:rsid w:val="00E209A1"/>
    <w:rsid w:val="00E25F4C"/>
    <w:rsid w:val="00E82DB2"/>
    <w:rsid w:val="00EB354C"/>
    <w:rsid w:val="00ED03C0"/>
    <w:rsid w:val="00EE3312"/>
    <w:rsid w:val="00EF5B6C"/>
    <w:rsid w:val="00F03220"/>
    <w:rsid w:val="00F056B4"/>
    <w:rsid w:val="00F3469F"/>
    <w:rsid w:val="00F44BC5"/>
    <w:rsid w:val="00F47767"/>
    <w:rsid w:val="00F60A55"/>
    <w:rsid w:val="00F77990"/>
    <w:rsid w:val="00F92CE3"/>
    <w:rsid w:val="00FA5799"/>
    <w:rsid w:val="00FC15E5"/>
    <w:rsid w:val="00FD646D"/>
    <w:rsid w:val="00FD6CA3"/>
    <w:rsid w:val="00FE56DF"/>
    <w:rsid w:val="145A3BAA"/>
    <w:rsid w:val="295C3095"/>
    <w:rsid w:val="2CE501E5"/>
    <w:rsid w:val="38331A3A"/>
    <w:rsid w:val="4C9222D7"/>
    <w:rsid w:val="4DDF2498"/>
    <w:rsid w:val="604EB25F"/>
    <w:rsid w:val="61AE46CD"/>
    <w:rsid w:val="65A5A9BC"/>
    <w:rsid w:val="694AF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609D"/>
  <w15:docId w15:val="{F42E26ED-4764-4E53-A679-10FD669D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4521"/>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784521"/>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186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8655A"/>
    <w:rPr>
      <w:color w:val="808080"/>
    </w:rPr>
  </w:style>
  <w:style w:type="paragraph" w:styleId="NoSpacing">
    <w:name w:val="No Spacing"/>
    <w:uiPriority w:val="1"/>
    <w:qFormat/>
    <w:rsid w:val="00CD2CD9"/>
    <w:pPr>
      <w:spacing w:after="0" w:line="240" w:lineRule="auto"/>
    </w:pPr>
    <w:rPr>
      <w:rFonts w:ascii="Calibri" w:eastAsia="Calibri" w:hAnsi="Calibri" w:cs="Calibri"/>
      <w:color w:val="000000"/>
      <w:lang w:eastAsia="en-GB"/>
    </w:rPr>
  </w:style>
  <w:style w:type="paragraph" w:styleId="ListParagraph">
    <w:name w:val="List Paragraph"/>
    <w:basedOn w:val="Normal"/>
    <w:uiPriority w:val="34"/>
    <w:qFormat/>
    <w:rsid w:val="005946E0"/>
    <w:pPr>
      <w:ind w:left="720"/>
      <w:contextualSpacing/>
    </w:pPr>
  </w:style>
  <w:style w:type="paragraph" w:styleId="BalloonText">
    <w:name w:val="Balloon Text"/>
    <w:basedOn w:val="Normal"/>
    <w:link w:val="BalloonTextChar"/>
    <w:uiPriority w:val="99"/>
    <w:semiHidden/>
    <w:unhideWhenUsed/>
    <w:rsid w:val="00383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AD1"/>
    <w:rPr>
      <w:rFonts w:ascii="Tahoma" w:eastAsia="Calibri" w:hAnsi="Tahoma" w:cs="Tahoma"/>
      <w:color w:val="000000"/>
      <w:sz w:val="16"/>
      <w:szCs w:val="16"/>
      <w:lang w:eastAsia="en-GB"/>
    </w:rPr>
  </w:style>
  <w:style w:type="character" w:styleId="Hyperlink">
    <w:name w:val="Hyperlink"/>
    <w:basedOn w:val="DefaultParagraphFont"/>
    <w:uiPriority w:val="99"/>
    <w:unhideWhenUsed/>
    <w:rsid w:val="00846BB5"/>
    <w:rPr>
      <w:color w:val="0563C1" w:themeColor="hyperlink"/>
      <w:u w:val="single"/>
    </w:rPr>
  </w:style>
  <w:style w:type="character" w:styleId="UnresolvedMention">
    <w:name w:val="Unresolved Mention"/>
    <w:basedOn w:val="DefaultParagraphFont"/>
    <w:uiPriority w:val="99"/>
    <w:semiHidden/>
    <w:unhideWhenUsed/>
    <w:rsid w:val="00846BB5"/>
    <w:rPr>
      <w:color w:val="605E5C"/>
      <w:shd w:val="clear" w:color="auto" w:fill="E1DFDD"/>
    </w:rPr>
  </w:style>
  <w:style w:type="character" w:styleId="FollowedHyperlink">
    <w:name w:val="FollowedHyperlink"/>
    <w:basedOn w:val="DefaultParagraphFont"/>
    <w:uiPriority w:val="99"/>
    <w:semiHidden/>
    <w:unhideWhenUsed/>
    <w:rsid w:val="00846BB5"/>
    <w:rPr>
      <w:color w:val="954F72" w:themeColor="followedHyperlink"/>
      <w:u w:val="single"/>
    </w:rPr>
  </w:style>
  <w:style w:type="character" w:customStyle="1" w:styleId="e24kjd">
    <w:name w:val="e24kjd"/>
    <w:basedOn w:val="DefaultParagraphFont"/>
    <w:rsid w:val="00E25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7567">
      <w:bodyDiv w:val="1"/>
      <w:marLeft w:val="0"/>
      <w:marRight w:val="0"/>
      <w:marTop w:val="0"/>
      <w:marBottom w:val="0"/>
      <w:divBdr>
        <w:top w:val="none" w:sz="0" w:space="0" w:color="auto"/>
        <w:left w:val="none" w:sz="0" w:space="0" w:color="auto"/>
        <w:bottom w:val="none" w:sz="0" w:space="0" w:color="auto"/>
        <w:right w:val="none" w:sz="0" w:space="0" w:color="auto"/>
      </w:divBdr>
    </w:div>
    <w:div w:id="1492721190">
      <w:bodyDiv w:val="1"/>
      <w:marLeft w:val="0"/>
      <w:marRight w:val="0"/>
      <w:marTop w:val="0"/>
      <w:marBottom w:val="0"/>
      <w:divBdr>
        <w:top w:val="none" w:sz="0" w:space="0" w:color="auto"/>
        <w:left w:val="none" w:sz="0" w:space="0" w:color="auto"/>
        <w:bottom w:val="none" w:sz="0" w:space="0" w:color="auto"/>
        <w:right w:val="none" w:sz="0" w:space="0" w:color="auto"/>
      </w:divBdr>
    </w:div>
    <w:div w:id="15424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ibrelite.fr/etudes/?utm_source=Trade%20Publication&amp;utm_medium=Editorial&amp;utm_campaign=Magnox%20Hinkley%20Point%20Fren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4D669-A44C-4DF6-815C-897E8622DA2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7aee6a3-4395-4825-9c07-b6f0cab96ac3"/>
    <ds:schemaRef ds:uri="ac127d70-13b3-4f57-a8f7-cb2ffb282231"/>
    <ds:schemaRef ds:uri="http://www.w3.org/XML/1998/namespace"/>
  </ds:schemaRefs>
</ds:datastoreItem>
</file>

<file path=customXml/itemProps2.xml><?xml version="1.0" encoding="utf-8"?>
<ds:datastoreItem xmlns:ds="http://schemas.openxmlformats.org/officeDocument/2006/customXml" ds:itemID="{2A0B0A6A-5CB7-4797-8E35-BEE561B2DB39}">
  <ds:schemaRefs>
    <ds:schemaRef ds:uri="http://schemas.microsoft.com/sharepoint/v3/contenttype/forms"/>
  </ds:schemaRefs>
</ds:datastoreItem>
</file>

<file path=customXml/itemProps3.xml><?xml version="1.0" encoding="utf-8"?>
<ds:datastoreItem xmlns:ds="http://schemas.openxmlformats.org/officeDocument/2006/customXml" ds:itemID="{364FAB18-23EA-4687-BC9B-1560CF1F3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3</Pages>
  <Words>576</Words>
  <Characters>3287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SSA</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Hardcastle, Cole</dc:creator>
  <cp:keywords/>
  <cp:lastModifiedBy>Mcconkey, Aaron</cp:lastModifiedBy>
  <cp:revision>10</cp:revision>
  <cp:lastPrinted>2015-12-09T13:29:00Z</cp:lastPrinted>
  <dcterms:created xsi:type="dcterms:W3CDTF">2020-07-08T15:58:00Z</dcterms:created>
  <dcterms:modified xsi:type="dcterms:W3CDTF">2020-07-09T13:15:00Z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